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90" w:rsidRPr="005151A3" w:rsidRDefault="00B83290" w:rsidP="00B83290">
      <w:pPr>
        <w:pStyle w:val="Heading1"/>
        <w:spacing w:before="120" w:after="120" w:line="240" w:lineRule="auto"/>
        <w:jc w:val="both"/>
        <w:rPr>
          <w:rFonts w:ascii="Trebuchet MS" w:hAnsi="Trebuchet MS"/>
          <w:b/>
          <w:color w:val="C00000"/>
          <w:sz w:val="22"/>
          <w:szCs w:val="22"/>
        </w:rPr>
      </w:pPr>
      <w:bookmarkStart w:id="0" w:name="_Toc445828310"/>
      <w:r w:rsidRPr="005151A3">
        <w:rPr>
          <w:rFonts w:ascii="Trebuchet MS" w:hAnsi="Trebuchet MS"/>
          <w:b/>
          <w:color w:val="C00000"/>
          <w:sz w:val="22"/>
          <w:szCs w:val="22"/>
        </w:rPr>
        <w:t xml:space="preserve">Anexa </w:t>
      </w:r>
      <w:r w:rsidR="00531C31" w:rsidRPr="005151A3">
        <w:rPr>
          <w:rFonts w:ascii="Trebuchet MS" w:hAnsi="Trebuchet MS"/>
          <w:b/>
          <w:color w:val="C00000"/>
          <w:sz w:val="22"/>
          <w:szCs w:val="22"/>
        </w:rPr>
        <w:t>4</w:t>
      </w:r>
      <w:r w:rsidRPr="005151A3">
        <w:rPr>
          <w:rFonts w:ascii="Trebuchet MS" w:hAnsi="Trebuchet MS"/>
          <w:b/>
          <w:color w:val="C00000"/>
          <w:sz w:val="22"/>
          <w:szCs w:val="22"/>
        </w:rPr>
        <w:t xml:space="preserve">:  </w:t>
      </w:r>
      <w:bookmarkEnd w:id="0"/>
      <w:r w:rsidR="00E634F7" w:rsidRPr="005151A3">
        <w:rPr>
          <w:rFonts w:ascii="Trebuchet MS" w:hAnsi="Trebuchet MS"/>
          <w:b/>
          <w:color w:val="C00000"/>
          <w:sz w:val="22"/>
          <w:szCs w:val="22"/>
        </w:rPr>
        <w:t>Cadrul</w:t>
      </w:r>
      <w:r w:rsidR="00FA0F3A" w:rsidRPr="005151A3">
        <w:rPr>
          <w:rFonts w:ascii="Trebuchet MS" w:hAnsi="Trebuchet MS"/>
          <w:b/>
          <w:color w:val="C00000"/>
          <w:sz w:val="22"/>
          <w:szCs w:val="22"/>
        </w:rPr>
        <w:t xml:space="preserve"> strategic și cadrul</w:t>
      </w:r>
      <w:r w:rsidR="00E634F7" w:rsidRPr="005151A3">
        <w:rPr>
          <w:rFonts w:ascii="Trebuchet MS" w:hAnsi="Trebuchet MS"/>
          <w:b/>
          <w:color w:val="C00000"/>
          <w:sz w:val="22"/>
          <w:szCs w:val="22"/>
        </w:rPr>
        <w:t xml:space="preserve"> legal aplicabil</w:t>
      </w:r>
    </w:p>
    <w:p w:rsidR="006E5F18" w:rsidRPr="005151A3" w:rsidRDefault="006E5F18" w:rsidP="00FA0F3A">
      <w:pPr>
        <w:keepNext/>
        <w:keepLines/>
        <w:suppressAutoHyphens/>
        <w:spacing w:before="120" w:after="120" w:line="240" w:lineRule="auto"/>
        <w:jc w:val="both"/>
        <w:outlineLvl w:val="1"/>
        <w:rPr>
          <w:rFonts w:ascii="Trebuchet MS" w:hAnsi="Trebuchet MS"/>
          <w:b/>
          <w:color w:val="C00000"/>
        </w:rPr>
      </w:pPr>
      <w:bookmarkStart w:id="1" w:name="_Toc447534442"/>
    </w:p>
    <w:p w:rsidR="00FA0F3A" w:rsidRPr="005151A3" w:rsidRDefault="00FA0F3A" w:rsidP="00FA0F3A">
      <w:pPr>
        <w:keepNext/>
        <w:keepLines/>
        <w:suppressAutoHyphens/>
        <w:spacing w:before="120" w:after="120" w:line="240" w:lineRule="auto"/>
        <w:jc w:val="both"/>
        <w:outlineLvl w:val="1"/>
        <w:rPr>
          <w:rFonts w:ascii="Trebuchet MS" w:eastAsia="SimSun" w:hAnsi="Trebuchet MS" w:cs="Times New Roman"/>
          <w:b/>
          <w:color w:val="1F4E79"/>
        </w:rPr>
      </w:pPr>
      <w:r w:rsidRPr="005151A3">
        <w:rPr>
          <w:rFonts w:ascii="Trebuchet MS" w:hAnsi="Trebuchet MS"/>
          <w:b/>
          <w:color w:val="C00000"/>
        </w:rPr>
        <w:t>Cadrul strategic relevant</w:t>
      </w:r>
      <w:bookmarkEnd w:id="1"/>
    </w:p>
    <w:p w:rsidR="00FA0F3A" w:rsidRPr="005151A3" w:rsidRDefault="00FA0F3A" w:rsidP="00FA0F3A">
      <w:pPr>
        <w:spacing w:before="120" w:after="120" w:line="240" w:lineRule="auto"/>
        <w:jc w:val="both"/>
        <w:rPr>
          <w:rFonts w:ascii="Trebuchet MS" w:eastAsia="Calibri" w:hAnsi="Trebuchet MS" w:cs="Times New Roman"/>
          <w:color w:val="1F4E79"/>
        </w:rPr>
      </w:pPr>
      <w:r w:rsidRPr="005151A3">
        <w:rPr>
          <w:rFonts w:ascii="Trebuchet MS" w:eastAsia="Calibri" w:hAnsi="Trebuchet MS" w:cs="Times New Roman"/>
          <w:color w:val="1F4E79"/>
        </w:rPr>
        <w:t>Cererea de propuneri de proiecte este lansată în baza prevederilor Regulamentului (UE) nr. 1303/2013 de stabilire a unor dispo</w:t>
      </w:r>
      <w:bookmarkStart w:id="2" w:name="_GoBack"/>
      <w:bookmarkEnd w:id="2"/>
      <w:r w:rsidRPr="005151A3">
        <w:rPr>
          <w:rFonts w:ascii="Trebuchet MS" w:eastAsia="Calibri" w:hAnsi="Trebuchet MS" w:cs="Times New Roman"/>
          <w:color w:val="1F4E79"/>
        </w:rPr>
        <w:t>ziții comune și ale Regulamentului (UE) nr.1304/2013 privind FSE, precum și în acord cu documentele programatice aplicabile și strategiile asumate la nivel național:</w:t>
      </w:r>
    </w:p>
    <w:p w:rsidR="00FA0F3A" w:rsidRPr="005151A3" w:rsidRDefault="00FA0F3A" w:rsidP="00FA0F3A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eastAsia="Calibri" w:hAnsi="Trebuchet MS" w:cs="Times New Roman"/>
          <w:b/>
          <w:color w:val="1F4E79"/>
        </w:rPr>
      </w:pPr>
      <w:r w:rsidRPr="005151A3">
        <w:rPr>
          <w:rFonts w:ascii="Trebuchet MS" w:eastAsia="Calibri" w:hAnsi="Trebuchet MS" w:cs="Times New Roman"/>
          <w:b/>
          <w:color w:val="1F4E79"/>
        </w:rPr>
        <w:t>Acordul de Parteneriat (AP) 2014-2020</w:t>
      </w:r>
    </w:p>
    <w:p w:rsidR="00FA0F3A" w:rsidRPr="005151A3" w:rsidRDefault="009119DD" w:rsidP="00FA0F3A">
      <w:pPr>
        <w:spacing w:before="120" w:after="120" w:line="240" w:lineRule="auto"/>
        <w:jc w:val="both"/>
        <w:rPr>
          <w:rFonts w:ascii="Trebuchet MS" w:eastAsia="Calibri" w:hAnsi="Trebuchet MS" w:cs="Times New Roman"/>
          <w:color w:val="1F4E79"/>
        </w:rPr>
      </w:pPr>
      <w:hyperlink r:id="rId8" w:history="1">
        <w:r w:rsidR="00FA0F3A" w:rsidRPr="005151A3">
          <w:rPr>
            <w:rFonts w:ascii="Trebuchet MS" w:eastAsia="Calibri" w:hAnsi="Trebuchet MS" w:cs="Times New Roman"/>
            <w:color w:val="023160"/>
          </w:rPr>
          <w:t>http://www.fonduri-ue.ro/res/filepicker_users/cd25a597fd-62/2014-2020/acord-parteneriat/Acord_de_Parteneriat_2014-2020_RO_2014RO16M8PA001_1_2_ro.pdf</w:t>
        </w:r>
      </w:hyperlink>
    </w:p>
    <w:p w:rsidR="00FA0F3A" w:rsidRPr="005151A3" w:rsidRDefault="00FA0F3A" w:rsidP="00FA0F3A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eastAsia="Calibri" w:hAnsi="Trebuchet MS" w:cs="Times New Roman"/>
          <w:b/>
          <w:color w:val="1F4E79"/>
        </w:rPr>
      </w:pPr>
      <w:r w:rsidRPr="005151A3">
        <w:rPr>
          <w:rFonts w:ascii="Trebuchet MS" w:eastAsia="Calibri" w:hAnsi="Trebuchet MS" w:cs="Times New Roman"/>
          <w:b/>
          <w:color w:val="1F4E79"/>
        </w:rPr>
        <w:t>Recomandările Specifice de Țară (RST) 2014 şi 2015</w:t>
      </w:r>
    </w:p>
    <w:p w:rsidR="00FA0F3A" w:rsidRPr="005151A3" w:rsidRDefault="00FA0F3A" w:rsidP="00FA0F3A">
      <w:pPr>
        <w:spacing w:before="120" w:after="120" w:line="240" w:lineRule="auto"/>
        <w:jc w:val="both"/>
        <w:rPr>
          <w:rFonts w:ascii="Trebuchet MS" w:eastAsia="Calibri" w:hAnsi="Trebuchet MS" w:cs="Times New Roman"/>
          <w:color w:val="1F4E79"/>
        </w:rPr>
      </w:pPr>
      <w:r w:rsidRPr="005151A3">
        <w:rPr>
          <w:rFonts w:ascii="Trebuchet MS" w:eastAsia="Calibri" w:hAnsi="Trebuchet MS" w:cs="Times New Roman"/>
          <w:color w:val="1F4E79"/>
        </w:rPr>
        <w:t>http://ec.europa.eu/europe2020/pdf/csr2014/csr2014_council_romenia_ro.pdf</w:t>
      </w:r>
    </w:p>
    <w:p w:rsidR="00FA0F3A" w:rsidRPr="005151A3" w:rsidRDefault="00FA0F3A" w:rsidP="00FA0F3A">
      <w:pPr>
        <w:spacing w:before="120" w:after="120" w:line="240" w:lineRule="auto"/>
        <w:jc w:val="both"/>
        <w:rPr>
          <w:rFonts w:ascii="Trebuchet MS" w:eastAsia="Calibri" w:hAnsi="Trebuchet MS" w:cs="Times New Roman"/>
          <w:color w:val="1F4E79"/>
        </w:rPr>
      </w:pPr>
      <w:r w:rsidRPr="005151A3">
        <w:rPr>
          <w:rFonts w:ascii="Trebuchet MS" w:eastAsia="Calibri" w:hAnsi="Trebuchet MS" w:cs="Times New Roman"/>
          <w:color w:val="1F4E79"/>
        </w:rPr>
        <w:t>http://ec.europa.eu/europe2020/pdf/csr2015/csr2015_romania_ro.pdf</w:t>
      </w:r>
    </w:p>
    <w:p w:rsidR="00FA0F3A" w:rsidRPr="005151A3" w:rsidRDefault="009119DD" w:rsidP="00FA0F3A">
      <w:pPr>
        <w:spacing w:before="120" w:after="120" w:line="240" w:lineRule="auto"/>
        <w:jc w:val="both"/>
        <w:rPr>
          <w:rFonts w:ascii="Trebuchet MS" w:eastAsia="Calibri" w:hAnsi="Trebuchet MS" w:cs="Times New Roman"/>
          <w:color w:val="1F4E79"/>
        </w:rPr>
      </w:pPr>
      <w:hyperlink r:id="rId9" w:history="1">
        <w:r w:rsidR="00FA0F3A" w:rsidRPr="005151A3">
          <w:rPr>
            <w:rFonts w:ascii="Trebuchet MS" w:eastAsia="Calibri" w:hAnsi="Trebuchet MS" w:cs="Times New Roman"/>
            <w:color w:val="023160"/>
          </w:rPr>
          <w:t>http://ec.europa.eu/europe2020/making-it-happen/country-specific-recommendations/index_en.htm</w:t>
        </w:r>
      </w:hyperlink>
    </w:p>
    <w:p w:rsidR="00FA0F3A" w:rsidRPr="005151A3" w:rsidRDefault="00FA0F3A" w:rsidP="00FA0F3A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eastAsia="Calibri" w:hAnsi="Trebuchet MS" w:cs="Times New Roman"/>
          <w:b/>
          <w:color w:val="1F4E79"/>
        </w:rPr>
      </w:pPr>
      <w:r w:rsidRPr="005151A3">
        <w:rPr>
          <w:rFonts w:ascii="Trebuchet MS" w:eastAsia="Calibri" w:hAnsi="Trebuchet MS" w:cs="Times New Roman"/>
          <w:b/>
          <w:color w:val="1F4E79"/>
        </w:rPr>
        <w:t>Programul Național de Reformă (PNR)</w:t>
      </w:r>
    </w:p>
    <w:p w:rsidR="00FA0F3A" w:rsidRPr="005151A3" w:rsidRDefault="009119DD" w:rsidP="00FA0F3A">
      <w:pPr>
        <w:spacing w:before="120" w:after="120" w:line="240" w:lineRule="auto"/>
        <w:jc w:val="both"/>
        <w:rPr>
          <w:rFonts w:ascii="Trebuchet MS" w:eastAsia="Calibri" w:hAnsi="Trebuchet MS" w:cs="Times New Roman"/>
          <w:color w:val="023160"/>
        </w:rPr>
      </w:pPr>
      <w:hyperlink r:id="rId10" w:history="1">
        <w:r w:rsidR="00FA0F3A" w:rsidRPr="005151A3">
          <w:rPr>
            <w:rFonts w:ascii="Trebuchet MS" w:eastAsia="Calibri" w:hAnsi="Trebuchet MS" w:cs="Times New Roman"/>
            <w:color w:val="023160"/>
          </w:rPr>
          <w:t>http://ec.europa.eu/europe2020/pdf/csr2014/nrp2014_romania_ro.pdf</w:t>
        </w:r>
      </w:hyperlink>
    </w:p>
    <w:p w:rsidR="00FA0F3A" w:rsidRPr="005151A3" w:rsidRDefault="00FA0F3A" w:rsidP="00FA0F3A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eastAsia="Calibri" w:hAnsi="Trebuchet MS" w:cs="Times New Roman"/>
          <w:b/>
          <w:color w:val="1F4E79"/>
        </w:rPr>
      </w:pPr>
      <w:r w:rsidRPr="005151A3">
        <w:rPr>
          <w:rFonts w:ascii="Trebuchet MS" w:eastAsia="Calibri" w:hAnsi="Trebuchet MS" w:cs="Times New Roman"/>
          <w:b/>
          <w:color w:val="1F4E79"/>
        </w:rPr>
        <w:t xml:space="preserve">Strategia Guvernului României de Incluziune a Cetățenilor Români aparținând Minorității Romilor 2012-2020 </w:t>
      </w:r>
    </w:p>
    <w:p w:rsidR="00FA0F3A" w:rsidRPr="005151A3" w:rsidRDefault="00FA0F3A" w:rsidP="00FA0F3A">
      <w:pPr>
        <w:widowControl w:val="0"/>
        <w:spacing w:before="120" w:after="120" w:line="240" w:lineRule="auto"/>
        <w:ind w:right="95"/>
        <w:jc w:val="both"/>
        <w:rPr>
          <w:rFonts w:ascii="Trebuchet MS" w:eastAsia="Calibri" w:hAnsi="Trebuchet MS" w:cs="Times New Roman"/>
          <w:color w:val="023160"/>
        </w:rPr>
      </w:pPr>
      <w:r w:rsidRPr="005151A3">
        <w:rPr>
          <w:rFonts w:ascii="Trebuchet MS" w:eastAsia="Calibri" w:hAnsi="Trebuchet MS" w:cs="Times New Roman"/>
          <w:color w:val="023160"/>
        </w:rPr>
        <w:t>http://www.anr.gov.ro/docs/Site2014/Strategie/Strategie_final_18-11-2014.pdf</w:t>
      </w:r>
    </w:p>
    <w:p w:rsidR="00FA0F3A" w:rsidRPr="005151A3" w:rsidRDefault="00FA0F3A" w:rsidP="00FA0F3A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eastAsia="Calibri" w:hAnsi="Trebuchet MS" w:cs="Times New Roman"/>
          <w:b/>
          <w:color w:val="1F4E79"/>
        </w:rPr>
      </w:pPr>
      <w:r w:rsidRPr="005151A3">
        <w:rPr>
          <w:rFonts w:ascii="Trebuchet MS" w:eastAsia="Calibri" w:hAnsi="Trebuchet MS" w:cs="Times New Roman"/>
          <w:b/>
          <w:color w:val="1F4E79"/>
        </w:rPr>
        <w:t>Strategia Națională privind Incluziunea Socială și Reducerea Sărăciei pentru perioada 2015-2020</w:t>
      </w:r>
    </w:p>
    <w:p w:rsidR="00FA0F3A" w:rsidRPr="005151A3" w:rsidRDefault="00FA0F3A" w:rsidP="00FA0F3A">
      <w:pPr>
        <w:widowControl w:val="0"/>
        <w:spacing w:before="120" w:after="120" w:line="240" w:lineRule="auto"/>
        <w:ind w:right="95"/>
        <w:jc w:val="both"/>
        <w:rPr>
          <w:rFonts w:ascii="Trebuchet MS" w:eastAsia="Calibri" w:hAnsi="Trebuchet MS" w:cs="Times New Roman"/>
          <w:color w:val="023160"/>
        </w:rPr>
      </w:pPr>
      <w:r w:rsidRPr="005151A3">
        <w:rPr>
          <w:rFonts w:ascii="Trebuchet MS" w:eastAsia="Calibri" w:hAnsi="Trebuchet MS" w:cs="Times New Roman"/>
          <w:color w:val="023160"/>
        </w:rPr>
        <w:t>http://www.mmuncii.ro/j33/images/Documente/Familie/2016/StrategyVol1RO_web.pdf</w:t>
      </w:r>
    </w:p>
    <w:p w:rsidR="00FA0F3A" w:rsidRPr="005151A3" w:rsidRDefault="00FA0F3A" w:rsidP="00FA0F3A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eastAsia="Calibri" w:hAnsi="Trebuchet MS" w:cs="Times New Roman"/>
          <w:b/>
          <w:color w:val="1F4E79"/>
        </w:rPr>
      </w:pPr>
      <w:r w:rsidRPr="005151A3">
        <w:rPr>
          <w:rFonts w:ascii="Trebuchet MS" w:eastAsia="Calibri" w:hAnsi="Trebuchet MS" w:cs="Times New Roman"/>
          <w:b/>
          <w:color w:val="1F4E79"/>
        </w:rPr>
        <w:t>Strategia Națională pentru Ocuparea Forței de Muncă (SNOFM) 2014-2020</w:t>
      </w:r>
    </w:p>
    <w:p w:rsidR="00FA0F3A" w:rsidRPr="005151A3" w:rsidRDefault="009119DD" w:rsidP="00FA0F3A">
      <w:pPr>
        <w:spacing w:before="120" w:after="120" w:line="240" w:lineRule="auto"/>
        <w:jc w:val="both"/>
        <w:rPr>
          <w:rFonts w:ascii="Trebuchet MS" w:eastAsia="Calibri" w:hAnsi="Trebuchet MS" w:cs="Times New Roman"/>
          <w:color w:val="1F4E79"/>
        </w:rPr>
      </w:pPr>
      <w:hyperlink r:id="rId11" w:history="1">
        <w:r w:rsidR="00FA0F3A" w:rsidRPr="005151A3">
          <w:rPr>
            <w:rFonts w:ascii="Trebuchet MS" w:eastAsia="Calibri" w:hAnsi="Trebuchet MS" w:cs="Times New Roman"/>
            <w:color w:val="1F4E79"/>
          </w:rPr>
          <w:t>http://www.mmuncii.ro/j33/images/Documente/Munca/2014-DOES/2014-01-31_Anexa1_Strategia_de_Ocupare.pdf</w:t>
        </w:r>
      </w:hyperlink>
      <w:r w:rsidR="00FA0F3A" w:rsidRPr="005151A3">
        <w:rPr>
          <w:rFonts w:ascii="Trebuchet MS" w:eastAsia="Calibri" w:hAnsi="Trebuchet MS" w:cs="Times New Roman"/>
          <w:color w:val="1F4E79"/>
        </w:rPr>
        <w:t xml:space="preserve"> </w:t>
      </w:r>
    </w:p>
    <w:p w:rsidR="00FA0F3A" w:rsidRPr="005151A3" w:rsidRDefault="00FA0F3A" w:rsidP="00FA0F3A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eastAsia="Calibri" w:hAnsi="Trebuchet MS" w:cs="Times New Roman"/>
          <w:b/>
          <w:color w:val="1F4E79"/>
        </w:rPr>
      </w:pPr>
      <w:r w:rsidRPr="005151A3">
        <w:rPr>
          <w:rFonts w:ascii="Trebuchet MS" w:eastAsia="Calibri" w:hAnsi="Trebuchet MS" w:cs="Times New Roman"/>
          <w:b/>
          <w:color w:val="1F4E79"/>
        </w:rPr>
        <w:t xml:space="preserve">Strategia Națională privind Reducerea Părăsirii Timpurii a Școlii </w:t>
      </w:r>
    </w:p>
    <w:p w:rsidR="00FA0F3A" w:rsidRPr="005151A3" w:rsidRDefault="009119DD" w:rsidP="00FA0F3A">
      <w:pPr>
        <w:spacing w:before="120" w:after="120" w:line="240" w:lineRule="auto"/>
        <w:ind w:left="720"/>
        <w:jc w:val="both"/>
        <w:rPr>
          <w:rFonts w:ascii="Trebuchet MS" w:eastAsia="Calibri" w:hAnsi="Trebuchet MS" w:cs="Times New Roman"/>
          <w:color w:val="1F4E79"/>
        </w:rPr>
      </w:pPr>
      <w:hyperlink r:id="rId12" w:history="1">
        <w:r w:rsidR="00FA0F3A" w:rsidRPr="005151A3">
          <w:rPr>
            <w:rFonts w:ascii="Trebuchet MS" w:eastAsia="Calibri" w:hAnsi="Trebuchet MS" w:cs="Times New Roman"/>
            <w:color w:val="1F4E79"/>
          </w:rPr>
          <w:t>http://www.edu.ro/index.php/articles/23306</w:t>
        </w:r>
      </w:hyperlink>
    </w:p>
    <w:p w:rsidR="00FA0F3A" w:rsidRPr="005151A3" w:rsidRDefault="00FA0F3A" w:rsidP="00FA0F3A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eastAsia="Calibri" w:hAnsi="Trebuchet MS" w:cs="Times New Roman"/>
          <w:b/>
          <w:color w:val="1F4E79"/>
        </w:rPr>
      </w:pPr>
      <w:r w:rsidRPr="005151A3">
        <w:rPr>
          <w:rFonts w:ascii="Trebuchet MS" w:eastAsia="Calibri" w:hAnsi="Trebuchet MS" w:cs="Times New Roman"/>
          <w:b/>
          <w:color w:val="1F4E79"/>
        </w:rPr>
        <w:t>Strategia pentru Învățarea pe tot Parcursul Vieții</w:t>
      </w:r>
    </w:p>
    <w:p w:rsidR="007E59A4" w:rsidRPr="005151A3" w:rsidRDefault="007E59A4" w:rsidP="006627FA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eastAsia="Calibri" w:hAnsi="Trebuchet MS" w:cs="Times New Roman"/>
          <w:b/>
          <w:color w:val="1F4E79"/>
        </w:rPr>
      </w:pPr>
      <w:r w:rsidRPr="005151A3">
        <w:rPr>
          <w:rFonts w:ascii="Trebuchet MS" w:eastAsia="Calibri" w:hAnsi="Trebuchet MS" w:cs="Times New Roman"/>
          <w:b/>
          <w:color w:val="1F4E79"/>
        </w:rPr>
        <w:t>Planurile de dezvoltare regională</w:t>
      </w:r>
    </w:p>
    <w:p w:rsidR="007E59A4" w:rsidRPr="005151A3" w:rsidRDefault="007E59A4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eastAsia="Calibri" w:hAnsi="Trebuchet MS" w:cs="Times New Roman"/>
          <w:b/>
          <w:color w:val="1F4E79"/>
        </w:rPr>
      </w:pPr>
      <w:r w:rsidRPr="005151A3">
        <w:rPr>
          <w:rFonts w:ascii="Trebuchet MS" w:eastAsia="Calibri" w:hAnsi="Trebuchet MS" w:cs="Times New Roman"/>
          <w:b/>
          <w:color w:val="1F4E79"/>
        </w:rPr>
        <w:t>STRATEGIA NAȚIONALĂ PENTRU COMPETITIVITATE 2014 -2020</w:t>
      </w:r>
    </w:p>
    <w:p w:rsidR="007E59A4" w:rsidRPr="005151A3" w:rsidRDefault="007E59A4" w:rsidP="006627FA">
      <w:pPr>
        <w:spacing w:before="120" w:after="120" w:line="240" w:lineRule="auto"/>
        <w:ind w:left="644"/>
        <w:jc w:val="both"/>
        <w:rPr>
          <w:rFonts w:ascii="Trebuchet MS" w:eastAsia="Calibri" w:hAnsi="Trebuchet MS" w:cs="Times New Roman"/>
          <w:color w:val="1F4E79"/>
        </w:rPr>
      </w:pPr>
      <w:r w:rsidRPr="005151A3">
        <w:rPr>
          <w:rFonts w:ascii="Trebuchet MS" w:eastAsia="Calibri" w:hAnsi="Trebuchet MS" w:cs="Times New Roman"/>
          <w:color w:val="1F4E79"/>
        </w:rPr>
        <w:t>http://www.minind.ro/PROPUNERI_LEGISLATIVE/2014/SNC_2014_2020.pdf</w:t>
      </w:r>
    </w:p>
    <w:p w:rsidR="00FA0F3A" w:rsidRPr="005151A3" w:rsidRDefault="00FA0F3A" w:rsidP="00FA0F3A">
      <w:pPr>
        <w:keepNext/>
        <w:keepLines/>
        <w:suppressAutoHyphens/>
        <w:spacing w:before="120" w:after="120" w:line="240" w:lineRule="auto"/>
        <w:jc w:val="both"/>
        <w:outlineLvl w:val="1"/>
        <w:rPr>
          <w:rFonts w:ascii="Trebuchet MS" w:hAnsi="Trebuchet MS"/>
          <w:b/>
          <w:color w:val="C00000"/>
        </w:rPr>
      </w:pPr>
    </w:p>
    <w:p w:rsidR="00B83290" w:rsidRPr="005151A3" w:rsidRDefault="00FA0F3A" w:rsidP="00FA0F3A">
      <w:pPr>
        <w:keepNext/>
        <w:keepLines/>
        <w:suppressAutoHyphens/>
        <w:spacing w:before="120" w:after="120" w:line="240" w:lineRule="auto"/>
        <w:jc w:val="both"/>
        <w:outlineLvl w:val="1"/>
        <w:rPr>
          <w:rFonts w:ascii="Trebuchet MS" w:hAnsi="Trebuchet MS"/>
          <w:b/>
          <w:color w:val="17365D" w:themeColor="text2" w:themeShade="BF"/>
          <w:lang w:eastAsia="ar-SA"/>
        </w:rPr>
      </w:pPr>
      <w:r w:rsidRPr="005151A3">
        <w:rPr>
          <w:rFonts w:ascii="Trebuchet MS" w:hAnsi="Trebuchet MS"/>
          <w:b/>
          <w:color w:val="C00000"/>
        </w:rPr>
        <w:t>Cadrul legal aplicabil</w:t>
      </w:r>
    </w:p>
    <w:p w:rsidR="00B83290" w:rsidRPr="005151A3" w:rsidRDefault="00B83290" w:rsidP="00B83290">
      <w:pPr>
        <w:spacing w:before="120" w:after="120" w:line="240" w:lineRule="auto"/>
        <w:jc w:val="both"/>
        <w:rPr>
          <w:rFonts w:ascii="Trebuchet MS" w:hAnsi="Trebuchet MS"/>
          <w:b/>
          <w:color w:val="C00000"/>
        </w:rPr>
      </w:pPr>
      <w:r w:rsidRPr="005151A3">
        <w:rPr>
          <w:rFonts w:ascii="Trebuchet MS" w:hAnsi="Trebuchet MS"/>
          <w:b/>
          <w:color w:val="C00000"/>
        </w:rPr>
        <w:t>Ocupare</w:t>
      </w:r>
    </w:p>
    <w:p w:rsidR="00AC6957" w:rsidRPr="005151A3" w:rsidRDefault="00AC6957" w:rsidP="00AC6957">
      <w:pPr>
        <w:numPr>
          <w:ilvl w:val="0"/>
          <w:numId w:val="1"/>
        </w:numPr>
        <w:spacing w:before="60" w:after="60" w:line="240" w:lineRule="auto"/>
        <w:jc w:val="both"/>
        <w:rPr>
          <w:rFonts w:ascii="Trebuchet MS" w:eastAsia="Calibri" w:hAnsi="Trebuchet MS" w:cs="Calibri"/>
          <w:color w:val="17365D"/>
        </w:rPr>
      </w:pPr>
      <w:r w:rsidRPr="005151A3">
        <w:rPr>
          <w:rFonts w:ascii="Trebuchet MS" w:eastAsia="Calibri" w:hAnsi="Trebuchet MS" w:cs="Calibri"/>
          <w:color w:val="17365D"/>
        </w:rPr>
        <w:t>OG nr. 129/2000  (republicată) privind formarea profesională a adulților, inclusiv legislația subsecventă</w:t>
      </w:r>
    </w:p>
    <w:p w:rsidR="00AC6957" w:rsidRPr="005151A3" w:rsidRDefault="00AC6957" w:rsidP="00AC6957">
      <w:pPr>
        <w:numPr>
          <w:ilvl w:val="0"/>
          <w:numId w:val="1"/>
        </w:numPr>
        <w:spacing w:before="60" w:after="60" w:line="240" w:lineRule="auto"/>
        <w:jc w:val="both"/>
        <w:rPr>
          <w:rFonts w:ascii="Trebuchet MS" w:eastAsia="Calibri" w:hAnsi="Trebuchet MS" w:cs="Calibri"/>
          <w:color w:val="17365D"/>
        </w:rPr>
      </w:pPr>
      <w:r w:rsidRPr="005151A3">
        <w:rPr>
          <w:rFonts w:ascii="Trebuchet MS" w:eastAsia="Calibri" w:hAnsi="Trebuchet MS" w:cs="Calibri"/>
          <w:color w:val="17365D"/>
        </w:rPr>
        <w:t xml:space="preserve">HG nr. 918/2013 privind </w:t>
      </w:r>
      <w:r w:rsidR="00724940" w:rsidRPr="005151A3">
        <w:rPr>
          <w:rFonts w:ascii="Trebuchet MS" w:eastAsia="Calibri" w:hAnsi="Trebuchet MS" w:cs="Calibri"/>
          <w:color w:val="17365D"/>
        </w:rPr>
        <w:t xml:space="preserve">aprobarea </w:t>
      </w:r>
      <w:r w:rsidRPr="005151A3">
        <w:rPr>
          <w:rFonts w:ascii="Trebuchet MS" w:eastAsia="Calibri" w:hAnsi="Trebuchet MS" w:cs="Calibri"/>
          <w:color w:val="17365D"/>
        </w:rPr>
        <w:t>Cadrul</w:t>
      </w:r>
      <w:r w:rsidR="00724940" w:rsidRPr="005151A3">
        <w:rPr>
          <w:rFonts w:ascii="Trebuchet MS" w:eastAsia="Calibri" w:hAnsi="Trebuchet MS" w:cs="Calibri"/>
          <w:color w:val="17365D"/>
        </w:rPr>
        <w:t>ui</w:t>
      </w:r>
      <w:r w:rsidRPr="005151A3">
        <w:rPr>
          <w:rFonts w:ascii="Trebuchet MS" w:eastAsia="Calibri" w:hAnsi="Trebuchet MS" w:cs="Calibri"/>
          <w:color w:val="17365D"/>
        </w:rPr>
        <w:t xml:space="preserve"> național al calificărilor, cu modificările și completările ulterioare</w:t>
      </w:r>
    </w:p>
    <w:p w:rsidR="00B83290" w:rsidRPr="005151A3" w:rsidRDefault="00B83290" w:rsidP="006627FA">
      <w:pPr>
        <w:spacing w:before="120" w:after="120" w:line="240" w:lineRule="auto"/>
        <w:ind w:left="284"/>
        <w:jc w:val="both"/>
        <w:rPr>
          <w:rFonts w:ascii="Trebuchet MS" w:hAnsi="Trebuchet MS"/>
          <w:color w:val="17365D" w:themeColor="text2" w:themeShade="BF"/>
        </w:rPr>
      </w:pPr>
    </w:p>
    <w:p w:rsidR="00B83290" w:rsidRPr="005151A3" w:rsidRDefault="00B83290" w:rsidP="00B83290">
      <w:pPr>
        <w:spacing w:before="120" w:after="120" w:line="240" w:lineRule="auto"/>
        <w:ind w:left="644"/>
        <w:jc w:val="both"/>
        <w:rPr>
          <w:rFonts w:ascii="Trebuchet MS" w:eastAsia="Calibri" w:hAnsi="Trebuchet MS" w:cs="Times New Roman"/>
          <w:color w:val="17365D" w:themeColor="text2" w:themeShade="BF"/>
        </w:rPr>
      </w:pPr>
    </w:p>
    <w:p w:rsidR="00B83290" w:rsidRPr="005151A3" w:rsidRDefault="00B83290" w:rsidP="00B83290">
      <w:pPr>
        <w:spacing w:before="120" w:after="120" w:line="240" w:lineRule="auto"/>
        <w:jc w:val="both"/>
        <w:rPr>
          <w:rFonts w:ascii="Trebuchet MS" w:hAnsi="Trebuchet MS"/>
          <w:b/>
          <w:color w:val="C00000"/>
        </w:rPr>
      </w:pPr>
      <w:r w:rsidRPr="005151A3">
        <w:rPr>
          <w:rFonts w:ascii="Trebuchet MS" w:hAnsi="Trebuchet MS"/>
          <w:b/>
          <w:color w:val="C00000"/>
        </w:rPr>
        <w:t>Antreprenoriat</w:t>
      </w:r>
    </w:p>
    <w:p w:rsidR="00B83290" w:rsidRPr="005151A3" w:rsidRDefault="00B83290" w:rsidP="00B83290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hAnsi="Trebuchet MS"/>
          <w:color w:val="17365D" w:themeColor="text2" w:themeShade="BF"/>
        </w:rPr>
      </w:pPr>
      <w:r w:rsidRPr="005151A3">
        <w:rPr>
          <w:rFonts w:ascii="Trebuchet MS" w:hAnsi="Trebuchet MS"/>
          <w:color w:val="17365D" w:themeColor="text2" w:themeShade="BF"/>
        </w:rPr>
        <w:t xml:space="preserve">Legea nr. 31/1990 (republicată) </w:t>
      </w:r>
      <w:r w:rsidRPr="005151A3">
        <w:rPr>
          <w:rFonts w:ascii="Trebuchet MS" w:hAnsi="Trebuchet MS"/>
          <w:bCs/>
          <w:color w:val="17365D" w:themeColor="text2" w:themeShade="BF"/>
        </w:rPr>
        <w:t>privind societățile comerciale,</w:t>
      </w:r>
      <w:r w:rsidRPr="005151A3">
        <w:rPr>
          <w:rFonts w:ascii="Trebuchet MS" w:hAnsi="Trebuchet MS"/>
          <w:color w:val="17365D" w:themeColor="text2" w:themeShade="BF"/>
        </w:rPr>
        <w:t xml:space="preserve"> cu modificările și completările ulterioare</w:t>
      </w:r>
    </w:p>
    <w:p w:rsidR="00B83290" w:rsidRPr="005151A3" w:rsidRDefault="00B83290" w:rsidP="00B83290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hAnsi="Trebuchet MS"/>
          <w:color w:val="17365D" w:themeColor="text2" w:themeShade="BF"/>
        </w:rPr>
      </w:pPr>
      <w:r w:rsidRPr="005151A3">
        <w:rPr>
          <w:rFonts w:ascii="Trebuchet MS" w:hAnsi="Trebuchet MS"/>
          <w:color w:val="17365D" w:themeColor="text2" w:themeShade="BF"/>
        </w:rPr>
        <w:t>OUG nr. 44/2008 privind desfășurarea activităților economice de către persoanele fizice autorizate, întreprinderile individuale şi întreprinderile familiale</w:t>
      </w:r>
    </w:p>
    <w:p w:rsidR="00B83290" w:rsidRPr="005151A3" w:rsidRDefault="00B83290" w:rsidP="00B83290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hAnsi="Trebuchet MS"/>
          <w:color w:val="17365D" w:themeColor="text2" w:themeShade="BF"/>
        </w:rPr>
      </w:pPr>
      <w:r w:rsidRPr="005151A3">
        <w:rPr>
          <w:rFonts w:ascii="Trebuchet MS" w:hAnsi="Trebuchet MS"/>
          <w:color w:val="17365D" w:themeColor="text2" w:themeShade="BF"/>
        </w:rPr>
        <w:t>Legea nr. 346/2004 privind stimularea înființării și dezvoltării întreprinderilor mici și mijlocii, cu modifică</w:t>
      </w:r>
      <w:r w:rsidR="00D34EFE" w:rsidRPr="005151A3">
        <w:rPr>
          <w:rFonts w:ascii="Trebuchet MS" w:hAnsi="Trebuchet MS"/>
          <w:color w:val="17365D" w:themeColor="text2" w:themeShade="BF"/>
        </w:rPr>
        <w:t>rile și completările ulterioare</w:t>
      </w:r>
      <w:r w:rsidRPr="005151A3">
        <w:rPr>
          <w:rFonts w:ascii="Trebuchet MS" w:hAnsi="Trebuchet MS"/>
          <w:color w:val="17365D" w:themeColor="text2" w:themeShade="BF"/>
        </w:rPr>
        <w:t>,</w:t>
      </w:r>
      <w:r w:rsidR="00D34EFE" w:rsidRPr="005151A3">
        <w:rPr>
          <w:rFonts w:ascii="Trebuchet MS" w:hAnsi="Trebuchet MS"/>
          <w:color w:val="17365D" w:themeColor="text2" w:themeShade="BF"/>
        </w:rPr>
        <w:t xml:space="preserve"> </w:t>
      </w:r>
      <w:r w:rsidRPr="005151A3">
        <w:rPr>
          <w:rFonts w:ascii="Trebuchet MS" w:hAnsi="Trebuchet MS"/>
          <w:color w:val="17365D" w:themeColor="text2" w:themeShade="BF"/>
        </w:rPr>
        <w:t>inclusiv asociațiile și fundațiile care desfășoară activități economice (cu excepția cooperativelor agricole și societățile agricole)</w:t>
      </w:r>
    </w:p>
    <w:p w:rsidR="007E59A4" w:rsidRPr="005151A3" w:rsidRDefault="007E59A4" w:rsidP="006627FA">
      <w:pPr>
        <w:spacing w:before="120" w:after="120" w:line="240" w:lineRule="auto"/>
        <w:jc w:val="both"/>
        <w:rPr>
          <w:rFonts w:ascii="Trebuchet MS" w:hAnsi="Trebuchet MS"/>
          <w:color w:val="17365D" w:themeColor="text2" w:themeShade="BF"/>
        </w:rPr>
      </w:pPr>
    </w:p>
    <w:p w:rsidR="007E59A4" w:rsidRPr="005151A3" w:rsidRDefault="007E59A4" w:rsidP="006627FA">
      <w:pPr>
        <w:spacing w:before="120" w:after="120" w:line="240" w:lineRule="auto"/>
        <w:jc w:val="both"/>
        <w:rPr>
          <w:rFonts w:ascii="Trebuchet MS" w:hAnsi="Trebuchet MS"/>
          <w:b/>
          <w:color w:val="C00000"/>
        </w:rPr>
      </w:pPr>
      <w:r w:rsidRPr="005151A3">
        <w:rPr>
          <w:rFonts w:ascii="Trebuchet MS" w:hAnsi="Trebuchet MS"/>
          <w:b/>
          <w:color w:val="C00000"/>
        </w:rPr>
        <w:t>Ajutor de minimis</w:t>
      </w:r>
    </w:p>
    <w:p w:rsidR="007E59A4" w:rsidRPr="005151A3" w:rsidRDefault="007E59A4" w:rsidP="007E59A4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hAnsi="Trebuchet MS"/>
          <w:color w:val="17365D" w:themeColor="text2" w:themeShade="BF"/>
        </w:rPr>
      </w:pPr>
      <w:r w:rsidRPr="005151A3">
        <w:rPr>
          <w:rFonts w:ascii="Trebuchet MS" w:hAnsi="Trebuchet MS" w:cs="Times New Roman"/>
          <w:color w:val="0000FF"/>
          <w:sz w:val="24"/>
          <w:szCs w:val="24"/>
          <w:u w:val="single"/>
        </w:rPr>
        <w:t>Regulamentul (UE) nr. 1.407/2013</w:t>
      </w:r>
      <w:r w:rsidRPr="005151A3">
        <w:rPr>
          <w:rFonts w:ascii="Trebuchet MS" w:hAnsi="Trebuchet MS" w:cs="Times New Roman"/>
          <w:sz w:val="24"/>
          <w:szCs w:val="24"/>
        </w:rPr>
        <w:t xml:space="preserve"> din 18 decembrie 2013 pentru aplicarea articolelor 107 şi 108 din Tratatul privind funcţionarea Uniunii Europene ajutoarelor de minimis</w:t>
      </w:r>
    </w:p>
    <w:p w:rsidR="007E59A4" w:rsidRPr="005151A3" w:rsidRDefault="007E59A4" w:rsidP="007E59A4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hAnsi="Trebuchet MS"/>
          <w:color w:val="17365D" w:themeColor="text2" w:themeShade="BF"/>
        </w:rPr>
      </w:pPr>
      <w:r w:rsidRPr="005151A3">
        <w:rPr>
          <w:rFonts w:ascii="Trebuchet MS" w:hAnsi="Trebuchet MS" w:cs="Times New Roman"/>
          <w:color w:val="0000FF"/>
          <w:sz w:val="24"/>
          <w:szCs w:val="24"/>
          <w:u w:val="single"/>
        </w:rPr>
        <w:t>Ordonanţa de urgenţă a Guvernului nr. 77/2014</w:t>
      </w:r>
      <w:r w:rsidRPr="005151A3">
        <w:rPr>
          <w:rFonts w:ascii="Trebuchet MS" w:hAnsi="Trebuchet MS" w:cs="Times New Roman"/>
          <w:sz w:val="24"/>
          <w:szCs w:val="24"/>
        </w:rPr>
        <w:t xml:space="preserve"> privind procedurile naţionale în domeniul ajutorului de stat, precum şi pentru modificarea şi completarea </w:t>
      </w:r>
      <w:r w:rsidRPr="005151A3">
        <w:rPr>
          <w:rFonts w:ascii="Trebuchet MS" w:hAnsi="Trebuchet MS" w:cs="Times New Roman"/>
          <w:vanish/>
          <w:sz w:val="24"/>
          <w:szCs w:val="24"/>
        </w:rPr>
        <w:t>&lt;LLNK 11996    21 11 221   0 29&gt;</w:t>
      </w:r>
      <w:r w:rsidRPr="005151A3">
        <w:rPr>
          <w:rFonts w:ascii="Trebuchet MS" w:hAnsi="Trebuchet MS" w:cs="Times New Roman"/>
          <w:color w:val="0000FF"/>
          <w:sz w:val="24"/>
          <w:szCs w:val="24"/>
          <w:u w:val="single"/>
        </w:rPr>
        <w:t>Legii concurenţei nr. 21/1996</w:t>
      </w:r>
      <w:r w:rsidRPr="005151A3">
        <w:rPr>
          <w:rFonts w:ascii="Trebuchet MS" w:hAnsi="Trebuchet MS" w:cs="Times New Roman"/>
          <w:sz w:val="24"/>
          <w:szCs w:val="24"/>
        </w:rPr>
        <w:t xml:space="preserve">, aprobată cu modificări şi completări prin </w:t>
      </w:r>
      <w:r w:rsidRPr="005151A3">
        <w:rPr>
          <w:rFonts w:ascii="Trebuchet MS" w:hAnsi="Trebuchet MS" w:cs="Times New Roman"/>
          <w:vanish/>
          <w:sz w:val="24"/>
          <w:szCs w:val="24"/>
        </w:rPr>
        <w:t>&lt;LLNK 12015    20 10 201   0 17&gt;</w:t>
      </w:r>
      <w:r w:rsidRPr="005151A3">
        <w:rPr>
          <w:rFonts w:ascii="Trebuchet MS" w:hAnsi="Trebuchet MS" w:cs="Times New Roman"/>
          <w:color w:val="0000FF"/>
          <w:sz w:val="24"/>
          <w:szCs w:val="24"/>
          <w:u w:val="single"/>
        </w:rPr>
        <w:t>Legea nr. 20/2015</w:t>
      </w:r>
      <w:r w:rsidRPr="005151A3">
        <w:rPr>
          <w:rFonts w:ascii="Trebuchet MS" w:hAnsi="Trebuchet MS" w:cs="Times New Roman"/>
          <w:sz w:val="24"/>
          <w:szCs w:val="24"/>
        </w:rPr>
        <w:t>, cu modificările ulterioare</w:t>
      </w:r>
    </w:p>
    <w:p w:rsidR="007E59A4" w:rsidRPr="005151A3" w:rsidRDefault="007E59A4" w:rsidP="006627FA">
      <w:pPr>
        <w:spacing w:before="120" w:after="120" w:line="240" w:lineRule="auto"/>
        <w:jc w:val="both"/>
        <w:rPr>
          <w:rFonts w:ascii="Trebuchet MS" w:hAnsi="Trebuchet MS"/>
          <w:b/>
          <w:color w:val="C00000"/>
        </w:rPr>
      </w:pPr>
      <w:r w:rsidRPr="005151A3">
        <w:rPr>
          <w:rFonts w:ascii="Trebuchet MS" w:hAnsi="Trebuchet MS"/>
          <w:b/>
          <w:color w:val="C00000"/>
        </w:rPr>
        <w:t>Implementare proiecte POCU</w:t>
      </w:r>
    </w:p>
    <w:p w:rsidR="0003326A" w:rsidRPr="005151A3" w:rsidRDefault="0003326A" w:rsidP="007E59A4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151A3">
        <w:rPr>
          <w:rFonts w:ascii="Trebuchet MS" w:hAnsi="Trebuchet MS" w:cs="Times New Roman"/>
          <w:color w:val="0000FF"/>
          <w:sz w:val="24"/>
          <w:szCs w:val="24"/>
          <w:u w:val="single"/>
        </w:rPr>
        <w:t>ORDONANŢĂ DE URGENŢĂ nr. 40 din 23 septembrie 2015 (*actualizată*)</w:t>
      </w:r>
      <w:r w:rsidRPr="005151A3">
        <w:rPr>
          <w:rFonts w:ascii="Trebuchet MS" w:hAnsi="Trebuchet MS" w:cs="Times New Roman"/>
          <w:sz w:val="24"/>
          <w:szCs w:val="24"/>
        </w:rPr>
        <w:t xml:space="preserve"> privind gestionarea financiară a fondurilor europene pentru perioada de programare 2014-2020</w:t>
      </w:r>
    </w:p>
    <w:p w:rsidR="0003326A" w:rsidRPr="005151A3" w:rsidRDefault="0003326A" w:rsidP="007E59A4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151A3">
        <w:rPr>
          <w:rFonts w:ascii="Trebuchet MS" w:hAnsi="Trebuchet MS" w:cs="Times New Roman"/>
          <w:color w:val="0000FF"/>
          <w:sz w:val="24"/>
          <w:szCs w:val="24"/>
          <w:u w:val="single"/>
        </w:rPr>
        <w:t>HOTĂRÂRE nr. 93 din 18 februarie 2016</w:t>
      </w:r>
      <w:r w:rsidRPr="005151A3">
        <w:rPr>
          <w:rFonts w:ascii="Trebuchet MS" w:hAnsi="Trebuchet MS" w:cs="Courier New"/>
          <w:b/>
          <w:bCs/>
          <w:color w:val="0000FF"/>
          <w:lang w:val="en-US"/>
        </w:rPr>
        <w:t xml:space="preserve"> </w:t>
      </w:r>
      <w:r w:rsidRPr="005151A3">
        <w:rPr>
          <w:rFonts w:ascii="Trebuchet MS" w:hAnsi="Trebuchet MS" w:cs="Times New Roman"/>
          <w:sz w:val="24"/>
          <w:szCs w:val="24"/>
        </w:rPr>
        <w:t>pentru aprobarea Normelor metodologice de aplicare a prevederilor Ordonanţei de urgenţă a Guvernului nr. 40/2015 privind gestionarea financiară a fondurilor europene pentru perioada de programare 2014-2020</w:t>
      </w:r>
    </w:p>
    <w:p w:rsidR="007E59A4" w:rsidRPr="005151A3" w:rsidRDefault="007E59A4" w:rsidP="007E59A4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hAnsi="Trebuchet MS"/>
          <w:color w:val="17365D" w:themeColor="text2" w:themeShade="BF"/>
        </w:rPr>
      </w:pPr>
      <w:r w:rsidRPr="005151A3">
        <w:rPr>
          <w:rFonts w:ascii="Trebuchet MS" w:hAnsi="Trebuchet MS" w:cs="Times New Roman"/>
          <w:color w:val="0000FF"/>
          <w:sz w:val="24"/>
          <w:szCs w:val="24"/>
          <w:u w:val="single"/>
        </w:rPr>
        <w:t>Ordonanţa de urgenţă a Guvernului nr. 66/2011</w:t>
      </w:r>
      <w:r w:rsidRPr="005151A3">
        <w:rPr>
          <w:rFonts w:ascii="Trebuchet MS" w:hAnsi="Trebuchet MS" w:cs="Times New Roman"/>
          <w:sz w:val="24"/>
          <w:szCs w:val="24"/>
        </w:rPr>
        <w:t xml:space="preserve"> privind prevenirea, constatarea şi sancţionarea neregulilor apărute în obţinerea şi utilizarea fondurilor europene şi/sau a fondurilor publice naţionale aferente acestora, aprobată cu modificări şi completări prin </w:t>
      </w:r>
      <w:r w:rsidRPr="005151A3">
        <w:rPr>
          <w:rFonts w:ascii="Trebuchet MS" w:hAnsi="Trebuchet MS" w:cs="Times New Roman"/>
          <w:vanish/>
          <w:sz w:val="24"/>
          <w:szCs w:val="24"/>
        </w:rPr>
        <w:t>&lt;LLNK 12012   142 10 201   0 18&gt;</w:t>
      </w:r>
      <w:r w:rsidRPr="005151A3">
        <w:rPr>
          <w:rFonts w:ascii="Trebuchet MS" w:hAnsi="Trebuchet MS" w:cs="Times New Roman"/>
          <w:color w:val="0000FF"/>
          <w:sz w:val="24"/>
          <w:szCs w:val="24"/>
          <w:u w:val="single"/>
        </w:rPr>
        <w:t>Legea nr. 142/2012</w:t>
      </w:r>
      <w:r w:rsidRPr="005151A3">
        <w:rPr>
          <w:rFonts w:ascii="Trebuchet MS" w:hAnsi="Trebuchet MS" w:cs="Times New Roman"/>
          <w:sz w:val="24"/>
          <w:szCs w:val="24"/>
        </w:rPr>
        <w:t>, cu modificările şi completările ulterioare.</w:t>
      </w:r>
    </w:p>
    <w:p w:rsidR="00733597" w:rsidRPr="005151A3" w:rsidRDefault="00733597" w:rsidP="007E59A4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151A3">
        <w:rPr>
          <w:rFonts w:ascii="Trebuchet MS" w:hAnsi="Trebuchet MS" w:cs="Times New Roman"/>
          <w:color w:val="0000FF"/>
          <w:sz w:val="24"/>
          <w:szCs w:val="24"/>
          <w:u w:val="single"/>
        </w:rPr>
        <w:t>HOTĂRÂRE nr. 399 din 27 mai 2015</w:t>
      </w:r>
      <w:r w:rsidRPr="005151A3">
        <w:rPr>
          <w:rFonts w:ascii="Trebuchet MS" w:hAnsi="Trebuchet MS" w:cs="Courier New"/>
          <w:b/>
          <w:bCs/>
          <w:color w:val="0000FF"/>
          <w:lang w:val="en-US"/>
        </w:rPr>
        <w:t xml:space="preserve"> </w:t>
      </w:r>
      <w:r w:rsidRPr="005151A3">
        <w:rPr>
          <w:rFonts w:ascii="Trebuchet MS" w:hAnsi="Trebuchet MS" w:cs="Times New Roman"/>
          <w:sz w:val="24"/>
          <w:szCs w:val="24"/>
        </w:rPr>
        <w:t>privind regulile de eligibilitate a cheltuielilor efectuate în cadrul operaţiunilor finanţate prin Fondul european de dezvoltare regională, Fondul social european şi Fondul de coeziune 2014-2020</w:t>
      </w:r>
    </w:p>
    <w:p w:rsidR="00CB75F1" w:rsidRPr="005151A3" w:rsidRDefault="00CB75F1" w:rsidP="00CB75F1">
      <w:pPr>
        <w:spacing w:before="120" w:after="120" w:line="240" w:lineRule="auto"/>
        <w:jc w:val="both"/>
        <w:rPr>
          <w:rFonts w:ascii="Trebuchet MS" w:hAnsi="Trebuchet MS"/>
          <w:b/>
          <w:color w:val="C00000"/>
        </w:rPr>
      </w:pPr>
    </w:p>
    <w:p w:rsidR="00D34EFE" w:rsidRPr="005151A3" w:rsidRDefault="00D34EFE">
      <w:pPr>
        <w:rPr>
          <w:rFonts w:ascii="Trebuchet MS" w:hAnsi="Trebuchet MS"/>
          <w:b/>
          <w:color w:val="17365D" w:themeColor="text2" w:themeShade="BF"/>
        </w:rPr>
      </w:pPr>
    </w:p>
    <w:sectPr w:rsidR="00D34EFE" w:rsidRPr="005151A3" w:rsidSect="00054237">
      <w:footerReference w:type="default" r:id="rId13"/>
      <w:pgSz w:w="11906" w:h="16838"/>
      <w:pgMar w:top="1417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DD" w:rsidRDefault="009119DD" w:rsidP="00B83290">
      <w:pPr>
        <w:spacing w:after="0" w:line="240" w:lineRule="auto"/>
      </w:pPr>
      <w:r>
        <w:separator/>
      </w:r>
    </w:p>
  </w:endnote>
  <w:endnote w:type="continuationSeparator" w:id="0">
    <w:p w:rsidR="009119DD" w:rsidRDefault="009119DD" w:rsidP="00B8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759868"/>
      <w:docPartObj>
        <w:docPartGallery w:val="Page Numbers (Bottom of Page)"/>
        <w:docPartUnique/>
      </w:docPartObj>
    </w:sdtPr>
    <w:sdtEndPr>
      <w:rPr>
        <w:b/>
        <w:color w:val="17365D" w:themeColor="text2" w:themeShade="BF"/>
      </w:rPr>
    </w:sdtEndPr>
    <w:sdtContent>
      <w:p w:rsidR="00934E80" w:rsidRPr="00934E80" w:rsidRDefault="00934E80" w:rsidP="00934E80">
        <w:pPr>
          <w:pStyle w:val="Footer"/>
          <w:spacing w:before="120" w:after="120"/>
          <w:jc w:val="right"/>
          <w:rPr>
            <w:b/>
            <w:color w:val="17365D" w:themeColor="text2" w:themeShade="BF"/>
          </w:rPr>
        </w:pPr>
        <w:r w:rsidRPr="00934E80">
          <w:rPr>
            <w:b/>
            <w:color w:val="17365D" w:themeColor="text2" w:themeShade="BF"/>
          </w:rPr>
          <w:fldChar w:fldCharType="begin"/>
        </w:r>
        <w:r w:rsidRPr="00934E80">
          <w:rPr>
            <w:b/>
            <w:color w:val="17365D" w:themeColor="text2" w:themeShade="BF"/>
          </w:rPr>
          <w:instrText>PAGE   \* MERGEFORMAT</w:instrText>
        </w:r>
        <w:r w:rsidRPr="00934E80">
          <w:rPr>
            <w:b/>
            <w:color w:val="17365D" w:themeColor="text2" w:themeShade="BF"/>
          </w:rPr>
          <w:fldChar w:fldCharType="separate"/>
        </w:r>
        <w:r w:rsidR="005151A3">
          <w:rPr>
            <w:b/>
            <w:noProof/>
            <w:color w:val="17365D" w:themeColor="text2" w:themeShade="BF"/>
          </w:rPr>
          <w:t>2</w:t>
        </w:r>
        <w:r w:rsidRPr="00934E80">
          <w:rPr>
            <w:b/>
            <w:color w:val="17365D" w:themeColor="text2" w:themeShade="BF"/>
          </w:rPr>
          <w:fldChar w:fldCharType="end"/>
        </w:r>
      </w:p>
    </w:sdtContent>
  </w:sdt>
  <w:p w:rsidR="00B83290" w:rsidRDefault="00B83290" w:rsidP="00934E80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DD" w:rsidRDefault="009119DD" w:rsidP="00B83290">
      <w:pPr>
        <w:spacing w:after="0" w:line="240" w:lineRule="auto"/>
      </w:pPr>
      <w:r>
        <w:separator/>
      </w:r>
    </w:p>
  </w:footnote>
  <w:footnote w:type="continuationSeparator" w:id="0">
    <w:p w:rsidR="009119DD" w:rsidRDefault="009119DD" w:rsidP="00B8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F33"/>
    <w:multiLevelType w:val="hybridMultilevel"/>
    <w:tmpl w:val="16A89172"/>
    <w:lvl w:ilvl="0" w:tplc="18B68738">
      <w:start w:val="1"/>
      <w:numFmt w:val="bullet"/>
      <w:lvlText w:val=""/>
      <w:lvlJc w:val="left"/>
      <w:pPr>
        <w:ind w:left="644" w:hanging="360"/>
      </w:pPr>
      <w:rPr>
        <w:rFonts w:ascii="Wingdings 3" w:hAnsi="Wingdings 3" w:hint="default"/>
        <w:color w:val="FFC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86C09"/>
    <w:multiLevelType w:val="hybridMultilevel"/>
    <w:tmpl w:val="A92C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90"/>
    <w:rsid w:val="0001111B"/>
    <w:rsid w:val="0003326A"/>
    <w:rsid w:val="00054237"/>
    <w:rsid w:val="001005BA"/>
    <w:rsid w:val="001115B4"/>
    <w:rsid w:val="001B6D11"/>
    <w:rsid w:val="002C3357"/>
    <w:rsid w:val="00335787"/>
    <w:rsid w:val="00346A4E"/>
    <w:rsid w:val="003B3CE1"/>
    <w:rsid w:val="004246A0"/>
    <w:rsid w:val="004B3B47"/>
    <w:rsid w:val="004D3FE8"/>
    <w:rsid w:val="005151A3"/>
    <w:rsid w:val="00531C31"/>
    <w:rsid w:val="0057480C"/>
    <w:rsid w:val="005D1412"/>
    <w:rsid w:val="005E0426"/>
    <w:rsid w:val="006627FA"/>
    <w:rsid w:val="00676E9E"/>
    <w:rsid w:val="00695171"/>
    <w:rsid w:val="006C699B"/>
    <w:rsid w:val="006E5F18"/>
    <w:rsid w:val="00701AF1"/>
    <w:rsid w:val="00724940"/>
    <w:rsid w:val="00733597"/>
    <w:rsid w:val="007E59A4"/>
    <w:rsid w:val="00806E11"/>
    <w:rsid w:val="0087640C"/>
    <w:rsid w:val="008B7E5B"/>
    <w:rsid w:val="008C7545"/>
    <w:rsid w:val="008F27F9"/>
    <w:rsid w:val="009119DD"/>
    <w:rsid w:val="00934E80"/>
    <w:rsid w:val="00A079C0"/>
    <w:rsid w:val="00A877BD"/>
    <w:rsid w:val="00AA1824"/>
    <w:rsid w:val="00AC6957"/>
    <w:rsid w:val="00B02358"/>
    <w:rsid w:val="00B2609B"/>
    <w:rsid w:val="00B76A8B"/>
    <w:rsid w:val="00B83290"/>
    <w:rsid w:val="00BA52E2"/>
    <w:rsid w:val="00BB1D13"/>
    <w:rsid w:val="00C1055A"/>
    <w:rsid w:val="00C179EF"/>
    <w:rsid w:val="00C378B9"/>
    <w:rsid w:val="00C409C4"/>
    <w:rsid w:val="00C771FF"/>
    <w:rsid w:val="00CB5B54"/>
    <w:rsid w:val="00CB75F1"/>
    <w:rsid w:val="00CE609C"/>
    <w:rsid w:val="00CE6F37"/>
    <w:rsid w:val="00D34EFE"/>
    <w:rsid w:val="00D60850"/>
    <w:rsid w:val="00D71EDD"/>
    <w:rsid w:val="00DA2EFC"/>
    <w:rsid w:val="00DA4B4C"/>
    <w:rsid w:val="00E02972"/>
    <w:rsid w:val="00E27211"/>
    <w:rsid w:val="00E45EC3"/>
    <w:rsid w:val="00E51C42"/>
    <w:rsid w:val="00E634F7"/>
    <w:rsid w:val="00E91446"/>
    <w:rsid w:val="00EF786B"/>
    <w:rsid w:val="00F05FFC"/>
    <w:rsid w:val="00F47C60"/>
    <w:rsid w:val="00FA0F3A"/>
    <w:rsid w:val="00FC21CE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458AC-125C-44F9-A7B5-8C52D924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0C"/>
  </w:style>
  <w:style w:type="paragraph" w:styleId="Heading1">
    <w:name w:val="heading 1"/>
    <w:basedOn w:val="Normal"/>
    <w:next w:val="Normal"/>
    <w:link w:val="Heading1Char"/>
    <w:uiPriority w:val="9"/>
    <w:qFormat/>
    <w:rsid w:val="00B83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640C"/>
    <w:rPr>
      <w:b/>
      <w:bCs/>
    </w:rPr>
  </w:style>
  <w:style w:type="character" w:styleId="Emphasis">
    <w:name w:val="Emphasis"/>
    <w:basedOn w:val="DefaultParagraphFont"/>
    <w:uiPriority w:val="20"/>
    <w:qFormat/>
    <w:rsid w:val="0087640C"/>
    <w:rPr>
      <w:i/>
      <w:iCs/>
    </w:rPr>
  </w:style>
  <w:style w:type="paragraph" w:styleId="ListParagraph">
    <w:name w:val="List Paragraph"/>
    <w:basedOn w:val="Normal"/>
    <w:uiPriority w:val="34"/>
    <w:qFormat/>
    <w:rsid w:val="0087640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8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90"/>
  </w:style>
  <w:style w:type="paragraph" w:styleId="Footer">
    <w:name w:val="footer"/>
    <w:basedOn w:val="Normal"/>
    <w:link w:val="FooterChar"/>
    <w:unhideWhenUsed/>
    <w:rsid w:val="00B8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3290"/>
  </w:style>
  <w:style w:type="character" w:customStyle="1" w:styleId="Heading1Char">
    <w:name w:val="Heading 1 Char"/>
    <w:basedOn w:val="DefaultParagraphFont"/>
    <w:link w:val="Heading1"/>
    <w:uiPriority w:val="9"/>
    <w:rsid w:val="00B832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5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9C0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9C0"/>
    <w:rPr>
      <w:rFonts w:eastAsiaTheme="minorEastAsia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uri-ue.ro/res/filepicker_users/cd25a597fd-62/2014-2020/acord-parteneriat/Acord_de_Parteneriat_2014-2020_RO_2014RO16M8PA001_1_2_ro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ro/index.php/articles/233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uncii.ro/j33/images/Documente/Munca/2014-DOES/2014-01-31_Anexa1_Strategia_de_Ocupar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europe2020/pdf/csr2014/nrp2014_romania_r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pe2020/making-it-happen/country-specific-recommendations/index_e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2E9D-0AEE-4CDF-999B-8C51FB8F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Acatrinei</dc:creator>
  <cp:lastModifiedBy>Daniel Popa</cp:lastModifiedBy>
  <cp:revision>5</cp:revision>
  <cp:lastPrinted>2017-04-10T12:28:00Z</cp:lastPrinted>
  <dcterms:created xsi:type="dcterms:W3CDTF">2017-06-13T09:18:00Z</dcterms:created>
  <dcterms:modified xsi:type="dcterms:W3CDTF">2017-07-07T08:02:00Z</dcterms:modified>
</cp:coreProperties>
</file>