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95" w:rsidRPr="006F2575" w:rsidRDefault="00164695" w:rsidP="00164695">
      <w:pPr>
        <w:spacing w:line="0" w:lineRule="atLeast"/>
        <w:ind w:left="120"/>
        <w:rPr>
          <w:rFonts w:ascii="Trebuchet MS" w:eastAsia="Trebuchet MS" w:hAnsi="Trebuchet MS" w:cs="Times New Roman"/>
          <w:b/>
          <w:color w:val="1F4E79"/>
          <w:sz w:val="24"/>
          <w:szCs w:val="24"/>
          <w:lang w:val="ro-RO"/>
        </w:rPr>
      </w:pPr>
      <w:r w:rsidRPr="006F2575">
        <w:rPr>
          <w:rFonts w:ascii="Trebuchet MS" w:eastAsia="Trebuchet MS" w:hAnsi="Trebuchet MS" w:cs="Times New Roman"/>
          <w:b/>
          <w:color w:val="1F4E79"/>
          <w:sz w:val="24"/>
          <w:szCs w:val="24"/>
          <w:lang w:val="ro-RO"/>
        </w:rPr>
        <w:t>Anexa 2 – Criteriile de verificare a conformității administrative și a eligibilității</w:t>
      </w:r>
    </w:p>
    <w:p w:rsidR="00164695" w:rsidRPr="006F2575" w:rsidRDefault="00164695">
      <w:pPr>
        <w:rPr>
          <w:rFonts w:ascii="Trebuchet MS" w:hAnsi="Trebuchet MS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410"/>
        <w:gridCol w:w="4767"/>
        <w:gridCol w:w="3238"/>
      </w:tblGrid>
      <w:tr w:rsidR="00164695" w:rsidRPr="006F2575" w:rsidTr="006F2575">
        <w:tc>
          <w:tcPr>
            <w:tcW w:w="535" w:type="dxa"/>
          </w:tcPr>
          <w:p w:rsidR="00164695" w:rsidRPr="006F2575" w:rsidRDefault="00164695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  <w:tc>
          <w:tcPr>
            <w:tcW w:w="4410" w:type="dxa"/>
          </w:tcPr>
          <w:p w:rsidR="00164695" w:rsidRPr="006F2575" w:rsidRDefault="00164695" w:rsidP="0016469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eastAsia="Trebuchet MS" w:hAnsi="Trebuchet MS" w:cs="Times New Roman"/>
                <w:b/>
                <w:color w:val="1F4E79"/>
                <w:lang w:val="ro-RO"/>
              </w:rPr>
              <w:t>Criterii</w:t>
            </w:r>
          </w:p>
        </w:tc>
        <w:tc>
          <w:tcPr>
            <w:tcW w:w="4767" w:type="dxa"/>
            <w:vAlign w:val="bottom"/>
          </w:tcPr>
          <w:p w:rsidR="00164695" w:rsidRPr="006F2575" w:rsidRDefault="00164695" w:rsidP="00164695">
            <w:pPr>
              <w:spacing w:line="0" w:lineRule="atLeast"/>
              <w:jc w:val="center"/>
              <w:rPr>
                <w:rFonts w:ascii="Trebuchet MS" w:eastAsia="Trebuchet MS" w:hAnsi="Trebuchet MS" w:cs="Times New Roman"/>
                <w:b/>
                <w:color w:val="1F4E79"/>
                <w:lang w:val="ro-RO"/>
              </w:rPr>
            </w:pPr>
            <w:r w:rsidRPr="006F2575">
              <w:rPr>
                <w:rFonts w:ascii="Trebuchet MS" w:eastAsia="Trebuchet MS" w:hAnsi="Trebuchet MS" w:cs="Times New Roman"/>
                <w:b/>
                <w:color w:val="1F4E79"/>
                <w:lang w:val="ro-RO"/>
              </w:rPr>
              <w:t>Subcriterii  prelucrate  automat către sistemul informatic</w:t>
            </w:r>
          </w:p>
        </w:tc>
        <w:tc>
          <w:tcPr>
            <w:tcW w:w="3238" w:type="dxa"/>
          </w:tcPr>
          <w:p w:rsidR="00164695" w:rsidRPr="006F2575" w:rsidRDefault="00164695" w:rsidP="0016469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eastAsia="Trebuchet MS" w:hAnsi="Trebuchet MS" w:cs="Times New Roman"/>
                <w:b/>
                <w:color w:val="1F4E79"/>
                <w:lang w:val="ro-RO"/>
              </w:rPr>
              <w:t>Subcriterii procesate de evaluatori</w:t>
            </w:r>
          </w:p>
        </w:tc>
      </w:tr>
      <w:tr w:rsidR="007E78A6" w:rsidRPr="006F2575" w:rsidTr="006B1C8F">
        <w:tc>
          <w:tcPr>
            <w:tcW w:w="12950" w:type="dxa"/>
            <w:gridSpan w:val="4"/>
          </w:tcPr>
          <w:p w:rsidR="007E78A6" w:rsidRPr="006F2575" w:rsidRDefault="007E78A6" w:rsidP="007E78A6">
            <w:pPr>
              <w:rPr>
                <w:rFonts w:ascii="Trebuchet MS" w:eastAsia="Trebuchet MS" w:hAnsi="Trebuchet MS" w:cs="Times New Roman"/>
                <w:b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b/>
                <w:bCs/>
                <w:color w:val="1F4E79"/>
                <w:lang w:val="ro-RO"/>
              </w:rPr>
              <w:t>A1. Criterii de verificare a conformității administrative</w:t>
            </w:r>
          </w:p>
        </w:tc>
      </w:tr>
      <w:tr w:rsidR="00164695" w:rsidRPr="006F2575" w:rsidTr="006F2575">
        <w:tc>
          <w:tcPr>
            <w:tcW w:w="535" w:type="dxa"/>
          </w:tcPr>
          <w:p w:rsidR="00164695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1.</w:t>
            </w:r>
          </w:p>
        </w:tc>
        <w:tc>
          <w:tcPr>
            <w:tcW w:w="4410" w:type="dxa"/>
          </w:tcPr>
          <w:p w:rsidR="00164695" w:rsidRPr="006F2575" w:rsidRDefault="007E78A6" w:rsidP="007E78A6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Cererea de finanțare conține toate anexele solicitate prevăzute in Orientări privind accesarea finanțărilor în cadrul Programului Operațional Capital Uman 2014-2020 si de ghidul solicitantului condiții specifice.</w:t>
            </w:r>
            <w:bookmarkStart w:id="0" w:name="_GoBack"/>
            <w:bookmarkEnd w:id="0"/>
          </w:p>
        </w:tc>
        <w:tc>
          <w:tcPr>
            <w:tcW w:w="4767" w:type="dxa"/>
            <w:vAlign w:val="bottom"/>
          </w:tcPr>
          <w:p w:rsidR="007E78A6" w:rsidRPr="006F2575" w:rsidRDefault="007E78A6" w:rsidP="007E78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3"/>
              <w:rPr>
                <w:rFonts w:ascii="Trebuchet MS" w:eastAsia="Wingdings3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="Wingdings3" w:hAnsi="Trebuchet MS" w:cs="Times New Roman"/>
                <w:color w:val="1F4E79"/>
                <w:lang w:val="ro-RO"/>
              </w:rPr>
              <w:t>Cererea de finanțare este însoțită de toate anexele solicitate in Orientări privind accesarea finanțărilor în cadrul Programului Operațional Capital Uman 2014- 2020 si de Ghidul Solicitantului Condiții Specifice.</w:t>
            </w:r>
          </w:p>
          <w:p w:rsidR="00164695" w:rsidRPr="006F2575" w:rsidRDefault="007E78A6" w:rsidP="007E78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3"/>
              <w:rPr>
                <w:rFonts w:ascii="Trebuchet MS" w:eastAsia="Wingdings3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="Wingdings3" w:hAnsi="Trebuchet MS" w:cs="Times New Roman"/>
                <w:color w:val="1F4E79"/>
                <w:lang w:val="ro-RO"/>
              </w:rPr>
              <w:t>Totodată se verifică existența acordului de parteneriat, în situația în care proiectul se implementează în parteneriat, care trebuie să respecte, respectă formatul indicat prin Ghidul Solicitantului - Condiții Specifice și este asumat de către reprezentanții legali sau împuterniciții partenerilor.</w:t>
            </w:r>
          </w:p>
        </w:tc>
        <w:tc>
          <w:tcPr>
            <w:tcW w:w="3238" w:type="dxa"/>
          </w:tcPr>
          <w:p w:rsidR="00164695" w:rsidRPr="006F2575" w:rsidRDefault="00164695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</w:tr>
      <w:tr w:rsidR="00164695" w:rsidRPr="006F2575" w:rsidTr="006F2575">
        <w:tc>
          <w:tcPr>
            <w:tcW w:w="535" w:type="dxa"/>
          </w:tcPr>
          <w:p w:rsidR="00164695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2</w:t>
            </w:r>
          </w:p>
        </w:tc>
        <w:tc>
          <w:tcPr>
            <w:tcW w:w="4410" w:type="dxa"/>
          </w:tcPr>
          <w:p w:rsidR="00164695" w:rsidRPr="006F2575" w:rsidRDefault="007E78A6" w:rsidP="007E78A6">
            <w:pPr>
              <w:autoSpaceDE w:val="0"/>
              <w:autoSpaceDN w:val="0"/>
              <w:adjustRightInd w:val="0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Cererea de finanțare este semnată de către reprezentantul legal sau de </w:t>
            </w:r>
            <w:r w:rsidR="00595459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împuternicitul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 acestuia?</w:t>
            </w:r>
          </w:p>
        </w:tc>
        <w:tc>
          <w:tcPr>
            <w:tcW w:w="4767" w:type="dxa"/>
            <w:vAlign w:val="bottom"/>
          </w:tcPr>
          <w:p w:rsidR="00164695" w:rsidRPr="006F2575" w:rsidRDefault="007E78A6" w:rsidP="007E78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="Wingdings3" w:hAnsi="Trebuchet MS" w:cs="Times New Roman"/>
                <w:color w:val="1F4E79"/>
                <w:lang w:val="ro-RO"/>
              </w:rPr>
              <w:t>Se verifică dacă persoana care a semnat cererea de finanțare este aceeași cu reprezentantul legal sau împuternicitul acestuia</w:t>
            </w:r>
          </w:p>
        </w:tc>
        <w:tc>
          <w:tcPr>
            <w:tcW w:w="3238" w:type="dxa"/>
          </w:tcPr>
          <w:p w:rsidR="00164695" w:rsidRPr="006F2575" w:rsidRDefault="00164695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</w:tr>
      <w:tr w:rsidR="00595459" w:rsidRPr="006F2575" w:rsidTr="007A4831">
        <w:tc>
          <w:tcPr>
            <w:tcW w:w="12950" w:type="dxa"/>
            <w:gridSpan w:val="4"/>
          </w:tcPr>
          <w:p w:rsidR="00595459" w:rsidRPr="006F2575" w:rsidRDefault="00595459" w:rsidP="00164695">
            <w:pPr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b/>
                <w:bCs/>
                <w:color w:val="1F4E79"/>
                <w:lang w:val="ro-RO"/>
              </w:rPr>
              <w:t>A2. Criterii de verificare a eligibilității</w:t>
            </w:r>
          </w:p>
        </w:tc>
      </w:tr>
      <w:tr w:rsidR="00595459" w:rsidRPr="006F2575" w:rsidTr="00F5796D">
        <w:tc>
          <w:tcPr>
            <w:tcW w:w="12950" w:type="dxa"/>
            <w:gridSpan w:val="4"/>
          </w:tcPr>
          <w:p w:rsidR="00595459" w:rsidRPr="006F2575" w:rsidRDefault="00595459" w:rsidP="00595459">
            <w:pPr>
              <w:ind w:hanging="23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b/>
                <w:bCs/>
                <w:i/>
                <w:iCs/>
                <w:color w:val="1F4E79"/>
                <w:lang w:val="ro-RO"/>
              </w:rPr>
              <w:t>Eligibilitatea solicitantului și a partenerilor</w:t>
            </w:r>
          </w:p>
        </w:tc>
      </w:tr>
      <w:tr w:rsidR="00164695" w:rsidRPr="006F2575" w:rsidTr="006F2575">
        <w:tc>
          <w:tcPr>
            <w:tcW w:w="535" w:type="dxa"/>
          </w:tcPr>
          <w:p w:rsidR="00164695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3</w:t>
            </w:r>
          </w:p>
        </w:tc>
        <w:tc>
          <w:tcPr>
            <w:tcW w:w="4410" w:type="dxa"/>
          </w:tcPr>
          <w:p w:rsidR="00164695" w:rsidRPr="006F2575" w:rsidRDefault="00595459" w:rsidP="00595459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Solicitantul și Partenerii săi (dacă e cazul) fac parte din categoria de beneficiari eligibili și îndeplinesc condițiile stabilite în Ghidul Solicitantului - Condiții Specifice?</w:t>
            </w:r>
          </w:p>
        </w:tc>
        <w:tc>
          <w:tcPr>
            <w:tcW w:w="4767" w:type="dxa"/>
          </w:tcPr>
          <w:p w:rsidR="00595459" w:rsidRPr="006F2575" w:rsidRDefault="00595459" w:rsidP="005954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rebuchet MS" w:eastAsia="Wingdings3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="Wingdings3" w:hAnsi="Trebuchet MS" w:cs="Times New Roman"/>
                <w:color w:val="1F4E79"/>
                <w:lang w:val="ro-RO"/>
              </w:rPr>
              <w:t>Solicitantul și partenerii fac parte din categoriile de beneficiari eligibili menționate în Ghidul Solicitantului Condiții Specifice.</w:t>
            </w:r>
            <w:r w:rsidRPr="006F2575">
              <w:rPr>
                <w:rFonts w:ascii="Trebuchet MS" w:eastAsia="Wingdings3" w:hAnsi="Trebuchet MS" w:cs="Times New Roman"/>
                <w:color w:val="44546A"/>
                <w:lang w:val="ro-RO"/>
              </w:rPr>
              <w:t xml:space="preserve"> Solicitantul si fiecare partener este legal constituit si are domeniul/domeniile de activitate corespunzător activităților pe care le va desfășura in proiect.</w:t>
            </w:r>
          </w:p>
          <w:p w:rsidR="00595459" w:rsidRPr="006F2575" w:rsidRDefault="00595459" w:rsidP="005954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rebuchet MS" w:eastAsia="Wingdings3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="Wingdings3" w:hAnsi="Trebuchet MS" w:cs="Times New Roman"/>
                <w:color w:val="44546A"/>
                <w:lang w:val="ro-RO"/>
              </w:rPr>
              <w:t>Parteneriatul are capacitate financiară: valoarea finanțării nerambursabile care poate fi accesată de fiecare organizație (în funcție de tipul acesteia) din cadrul parteneriatului nu depășește valoarea maximă (conform algoritmului prezentat mai jos).</w:t>
            </w:r>
          </w:p>
          <w:p w:rsidR="00595459" w:rsidRPr="006F2575" w:rsidRDefault="00595459" w:rsidP="005954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rebuchet MS" w:eastAsia="Wingdings3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="Wingdings3" w:hAnsi="Trebuchet MS" w:cs="Times New Roman"/>
                <w:color w:val="1F4E79"/>
                <w:lang w:val="ro-RO"/>
              </w:rPr>
              <w:t>Este prezentată motivarea selectării și rolul concret al fiecărui partener / fiecărui tip de parteneri.</w:t>
            </w:r>
          </w:p>
          <w:p w:rsidR="00595459" w:rsidRPr="006F2575" w:rsidRDefault="00595459" w:rsidP="005954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rebuchet MS" w:eastAsia="Wingdings3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lastRenderedPageBreak/>
              <w:t>Fiecare dintre parteneri, acolo unde este cazul, este implicat în cel puțin o activitate relevantă (Prin activitate relevantă se înțelege acea activitate care contribuie în mod direct la atingerea indicatorilor (</w:t>
            </w:r>
            <w:r w:rsidRPr="006F2575">
              <w:rPr>
                <w:rFonts w:ascii="Trebuchet MS" w:eastAsiaTheme="minorHAnsi" w:hAnsi="Trebuchet MS" w:cs="Times New Roman"/>
                <w:color w:val="000000"/>
                <w:lang w:val="ro-RO"/>
              </w:rPr>
              <w:t>de ex.: activitate din lista activităților eligibile)</w:t>
            </w:r>
          </w:p>
        </w:tc>
        <w:tc>
          <w:tcPr>
            <w:tcW w:w="3238" w:type="dxa"/>
          </w:tcPr>
          <w:p w:rsidR="00595459" w:rsidRPr="006F2575" w:rsidRDefault="00595459" w:rsidP="005954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rebuchet MS" w:eastAsia="Wingdings3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="Wingdings3" w:hAnsi="Trebuchet MS" w:cs="Times New Roman"/>
                <w:color w:val="1F4E79"/>
                <w:lang w:val="ro-RO"/>
              </w:rPr>
              <w:lastRenderedPageBreak/>
              <w:t>Selecția partenerului/partenerilor s-a realizat cu respectarea legislației europene și naționale.</w:t>
            </w:r>
          </w:p>
          <w:p w:rsidR="00595459" w:rsidRPr="006F2575" w:rsidRDefault="00595459" w:rsidP="005954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rebuchet MS" w:eastAsia="Wingdings3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="Wingdings3" w:hAnsi="Trebuchet MS" w:cs="Times New Roman"/>
                <w:color w:val="1F4E79"/>
                <w:lang w:val="ro-RO"/>
              </w:rPr>
              <w:t>Parteneriatul demonstrează capacitate financiară, conform algoritmului.</w:t>
            </w:r>
          </w:p>
          <w:p w:rsidR="00595459" w:rsidRPr="006F2575" w:rsidRDefault="00595459" w:rsidP="005954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rebuchet MS" w:eastAsia="Wingdings3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="Wingdings3" w:hAnsi="Trebuchet MS" w:cs="Times New Roman"/>
                <w:color w:val="1F4E79"/>
                <w:lang w:val="ro-RO"/>
              </w:rPr>
              <w:t xml:space="preserve">In cazul parteneriatului, partenerul trebuie să dispună de resurse necesare desfășurării activității din proiect pentru care este autorizat. În această situație, solicitantul nu are voie să subcontracteze activități pe </w:t>
            </w:r>
            <w:r w:rsidRPr="006F2575">
              <w:rPr>
                <w:rFonts w:ascii="Trebuchet MS" w:eastAsia="Wingdings3" w:hAnsi="Trebuchet MS" w:cs="Times New Roman"/>
                <w:color w:val="1F4E79"/>
                <w:lang w:val="ro-RO"/>
              </w:rPr>
              <w:lastRenderedPageBreak/>
              <w:t>care le prestează membrii parteneriatului.</w:t>
            </w:r>
          </w:p>
          <w:p w:rsidR="00164695" w:rsidRPr="006F2575" w:rsidRDefault="00595459" w:rsidP="005954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rebuchet MS" w:eastAsia="Wingdings3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="Wingdings3" w:hAnsi="Trebuchet MS" w:cs="Times New Roman"/>
                <w:color w:val="1F4E79"/>
                <w:lang w:val="ro-RO"/>
              </w:rPr>
              <w:t>Activitățile de subcontractare se realizează numai de către solicitantul de finanțare, nu și de partenerul acestuia.</w:t>
            </w:r>
          </w:p>
        </w:tc>
      </w:tr>
      <w:tr w:rsidR="00164695" w:rsidRPr="006F2575" w:rsidTr="006F2575">
        <w:tc>
          <w:tcPr>
            <w:tcW w:w="535" w:type="dxa"/>
          </w:tcPr>
          <w:p w:rsidR="00164695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lastRenderedPageBreak/>
              <w:t>4</w:t>
            </w:r>
          </w:p>
        </w:tc>
        <w:tc>
          <w:tcPr>
            <w:tcW w:w="4410" w:type="dxa"/>
          </w:tcPr>
          <w:p w:rsidR="00164695" w:rsidRPr="006F2575" w:rsidRDefault="004A0353" w:rsidP="004A0353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Proiectul propus spre finanțare (activitățile proiectului, cu aceleași rezultate, pentru aceiași membri ai grupului țintă) a mai beneficiat de sprijin financiar din fonduri nerambursabile (dublă finanțare)?</w:t>
            </w:r>
          </w:p>
        </w:tc>
        <w:tc>
          <w:tcPr>
            <w:tcW w:w="4767" w:type="dxa"/>
          </w:tcPr>
          <w:p w:rsidR="00164695" w:rsidRPr="006F2575" w:rsidRDefault="004A0353" w:rsidP="004A0353">
            <w:pPr>
              <w:autoSpaceDE w:val="0"/>
              <w:autoSpaceDN w:val="0"/>
              <w:adjustRightInd w:val="0"/>
              <w:rPr>
                <w:rFonts w:ascii="Trebuchet MS" w:eastAsiaTheme="minorHAnsi" w:hAnsi="Trebuchet MS" w:cs="TrebuchetMS"/>
                <w:color w:val="1F4E79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Solicitantul a bifat NU în cererea de finanțare.</w:t>
            </w:r>
          </w:p>
        </w:tc>
        <w:tc>
          <w:tcPr>
            <w:tcW w:w="3238" w:type="dxa"/>
          </w:tcPr>
          <w:p w:rsidR="004A0353" w:rsidRPr="006F2575" w:rsidRDefault="004A0353" w:rsidP="004A0353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Se verifică dacă solicitantul a declarat în Declarația privind evitarea dublei finanțări că proiectul propus spre finanțare (activitățile proiectului, cu aceleași rezultate, pentru aceiași membri ai grupului țintă) NU a mai beneficiat de</w:t>
            </w:r>
          </w:p>
          <w:p w:rsidR="004A0353" w:rsidRPr="006F2575" w:rsidRDefault="004A0353" w:rsidP="004A0353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sprijin financiar din fonduri</w:t>
            </w:r>
          </w:p>
          <w:p w:rsidR="00164695" w:rsidRPr="006F2575" w:rsidRDefault="004A0353" w:rsidP="004A0353">
            <w:pPr>
              <w:jc w:val="both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nerambursabile.</w:t>
            </w:r>
          </w:p>
        </w:tc>
      </w:tr>
      <w:tr w:rsidR="00164695" w:rsidRPr="006F2575" w:rsidTr="006F2575">
        <w:tc>
          <w:tcPr>
            <w:tcW w:w="535" w:type="dxa"/>
          </w:tcPr>
          <w:p w:rsidR="00164695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5</w:t>
            </w:r>
          </w:p>
        </w:tc>
        <w:tc>
          <w:tcPr>
            <w:tcW w:w="4410" w:type="dxa"/>
          </w:tcPr>
          <w:p w:rsidR="00D71BA5" w:rsidRPr="006F2575" w:rsidRDefault="00D71BA5" w:rsidP="00ED3CEB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Proiectul propus spre finanțare nu este</w:t>
            </w:r>
          </w:p>
          <w:p w:rsidR="00164695" w:rsidRPr="006F2575" w:rsidRDefault="00D71BA5" w:rsidP="00ED3CEB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închei</w:t>
            </w:r>
            <w:r w:rsidR="00ED3CEB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at în mod fizic sau implementat 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integral </w:t>
            </w:r>
            <w:r w:rsidR="00ED3CEB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înainte de depunerea cererii de finanțare la autoritatea de 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ma</w:t>
            </w:r>
            <w:r w:rsidR="00ED3CEB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nagement, indiferent dacă toate 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plățile aferente au fost efectuate de</w:t>
            </w:r>
            <w:r w:rsidR="00ED3CEB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 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către solicitant (art. 65, alin (6) din Reg. 1303/2013)?</w:t>
            </w:r>
          </w:p>
        </w:tc>
        <w:tc>
          <w:tcPr>
            <w:tcW w:w="4767" w:type="dxa"/>
          </w:tcPr>
          <w:p w:rsidR="00D71BA5" w:rsidRPr="006F2575" w:rsidRDefault="00D71BA5" w:rsidP="00ED3CEB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Solici</w:t>
            </w:r>
            <w:r w:rsidR="00ED3CEB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tantul a bifat NU în cererea de finanțare (în vederea respectării 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dispozițiilo</w:t>
            </w:r>
            <w:r w:rsidR="00ED3CEB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r art. 65 alin. (6) din Reg. CE 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nr. 1</w:t>
            </w:r>
            <w:r w:rsidR="00ED3CEB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303/2013 privind eligibilitatea 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cheltuielilor) sau, dacă a bifat și</w:t>
            </w:r>
          </w:p>
          <w:p w:rsidR="00164695" w:rsidRPr="006F2575" w:rsidRDefault="00D71BA5" w:rsidP="00ED3CEB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DEMARAT, solicitantul a preci</w:t>
            </w:r>
            <w:r w:rsidR="00ED3CEB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zat că a 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respectat legislația relevantă aplicabilă</w:t>
            </w:r>
            <w:r w:rsidR="00ED3CEB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 proiectului, conform art.125, alin 3, lit. (e) din Reg. CE nr. 1303/2013.</w:t>
            </w:r>
          </w:p>
        </w:tc>
        <w:tc>
          <w:tcPr>
            <w:tcW w:w="3238" w:type="dxa"/>
          </w:tcPr>
          <w:p w:rsidR="00164695" w:rsidRPr="006F2575" w:rsidRDefault="00164695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</w:tr>
      <w:tr w:rsidR="00164695" w:rsidRPr="006F2575" w:rsidTr="006F2575">
        <w:tc>
          <w:tcPr>
            <w:tcW w:w="535" w:type="dxa"/>
          </w:tcPr>
          <w:p w:rsidR="00164695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6</w:t>
            </w:r>
          </w:p>
        </w:tc>
        <w:tc>
          <w:tcPr>
            <w:tcW w:w="4410" w:type="dxa"/>
          </w:tcPr>
          <w:p w:rsidR="004758E0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Proiectul se încadrează în programul</w:t>
            </w:r>
          </w:p>
          <w:p w:rsidR="00164695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operațional, conform specificului de finanțare stabilit în Ghidul Solicitantului - Condiții Specifice?</w:t>
            </w:r>
          </w:p>
        </w:tc>
        <w:tc>
          <w:tcPr>
            <w:tcW w:w="4767" w:type="dxa"/>
          </w:tcPr>
          <w:p w:rsidR="00164695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Proiectul este încadrat în axa prioritară, prioritatea de investiții, obiectivul specific, indicatorii de realizare imediată și de rezultat și măsurile relevante, conform POCU și Ghidului Solicitantului.</w:t>
            </w:r>
          </w:p>
        </w:tc>
        <w:tc>
          <w:tcPr>
            <w:tcW w:w="3238" w:type="dxa"/>
          </w:tcPr>
          <w:p w:rsidR="00164695" w:rsidRPr="006F2575" w:rsidRDefault="00164695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</w:tr>
      <w:tr w:rsidR="004758E0" w:rsidRPr="006F2575" w:rsidTr="006F2575">
        <w:tc>
          <w:tcPr>
            <w:tcW w:w="535" w:type="dxa"/>
          </w:tcPr>
          <w:p w:rsidR="004758E0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7</w:t>
            </w:r>
          </w:p>
        </w:tc>
        <w:tc>
          <w:tcPr>
            <w:tcW w:w="4410" w:type="dxa"/>
          </w:tcPr>
          <w:p w:rsidR="004758E0" w:rsidRPr="006F2575" w:rsidRDefault="004758E0" w:rsidP="004758E0">
            <w:pPr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Grupul țintă este eligibil?</w:t>
            </w:r>
          </w:p>
        </w:tc>
        <w:tc>
          <w:tcPr>
            <w:tcW w:w="4767" w:type="dxa"/>
          </w:tcPr>
          <w:p w:rsidR="004758E0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Grupul țintă al proiectului se încadrează în categoriile eligibile menționate în Ghidul Solicitantului - Condiții Specifice.</w:t>
            </w:r>
          </w:p>
        </w:tc>
        <w:tc>
          <w:tcPr>
            <w:tcW w:w="3238" w:type="dxa"/>
          </w:tcPr>
          <w:p w:rsidR="004758E0" w:rsidRPr="006F2575" w:rsidRDefault="004758E0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</w:tr>
      <w:tr w:rsidR="004758E0" w:rsidRPr="006F2575" w:rsidTr="006F2575">
        <w:tc>
          <w:tcPr>
            <w:tcW w:w="535" w:type="dxa"/>
          </w:tcPr>
          <w:p w:rsidR="004758E0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8</w:t>
            </w:r>
          </w:p>
        </w:tc>
        <w:tc>
          <w:tcPr>
            <w:tcW w:w="4410" w:type="dxa"/>
          </w:tcPr>
          <w:p w:rsidR="004758E0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Valoarea proiectului, contribuția financiară solicitată, valoarea subcontractării se încadrează în limitele stabilite în Ghidul Solicitantului – Condiții Specifice?</w:t>
            </w:r>
          </w:p>
        </w:tc>
        <w:tc>
          <w:tcPr>
            <w:tcW w:w="4767" w:type="dxa"/>
          </w:tcPr>
          <w:p w:rsidR="004758E0" w:rsidRPr="006F2575" w:rsidRDefault="004758E0" w:rsidP="004758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Valoarea totală a proiectului, (daca este cazul) si valoarea asistenței financiare nerambursabile solicitate se înscriu în limitele stabilite în Ghidul Solicitantului - Condiții Specifice.</w:t>
            </w:r>
          </w:p>
          <w:p w:rsidR="004758E0" w:rsidRPr="006F2575" w:rsidRDefault="004758E0" w:rsidP="004758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Valoarea ajutorului de stat/de minimis</w:t>
            </w:r>
          </w:p>
          <w:p w:rsidR="004758E0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respectă limita maximă din Ghidul Solicitantului - Condiții Specifice.</w:t>
            </w:r>
          </w:p>
          <w:p w:rsidR="004758E0" w:rsidRPr="006F2575" w:rsidRDefault="004758E0" w:rsidP="004758E0">
            <w:pPr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</w:p>
        </w:tc>
        <w:tc>
          <w:tcPr>
            <w:tcW w:w="3238" w:type="dxa"/>
          </w:tcPr>
          <w:p w:rsidR="004758E0" w:rsidRPr="006F2575" w:rsidRDefault="004758E0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</w:tr>
      <w:tr w:rsidR="004758E0" w:rsidRPr="006F2575" w:rsidTr="006F2575">
        <w:tc>
          <w:tcPr>
            <w:tcW w:w="535" w:type="dxa"/>
          </w:tcPr>
          <w:p w:rsidR="004758E0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9</w:t>
            </w:r>
          </w:p>
        </w:tc>
        <w:tc>
          <w:tcPr>
            <w:tcW w:w="4410" w:type="dxa"/>
          </w:tcPr>
          <w:p w:rsidR="004758E0" w:rsidRPr="006F2575" w:rsidRDefault="004758E0" w:rsidP="004758E0">
            <w:pPr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Durata proiectului</w:t>
            </w:r>
          </w:p>
        </w:tc>
        <w:tc>
          <w:tcPr>
            <w:tcW w:w="4767" w:type="dxa"/>
          </w:tcPr>
          <w:p w:rsidR="004758E0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Durata de implementare a proiectului nu depășește durata specificata în Ghidul Solicitantului Condiție Specifice,</w:t>
            </w:r>
          </w:p>
        </w:tc>
        <w:tc>
          <w:tcPr>
            <w:tcW w:w="3238" w:type="dxa"/>
          </w:tcPr>
          <w:p w:rsidR="004758E0" w:rsidRPr="006F2575" w:rsidRDefault="004758E0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</w:tr>
      <w:tr w:rsidR="004758E0" w:rsidRPr="006F2575" w:rsidTr="006F2575">
        <w:tc>
          <w:tcPr>
            <w:tcW w:w="535" w:type="dxa"/>
          </w:tcPr>
          <w:p w:rsidR="004758E0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10</w:t>
            </w:r>
          </w:p>
        </w:tc>
        <w:tc>
          <w:tcPr>
            <w:tcW w:w="4410" w:type="dxa"/>
          </w:tcPr>
          <w:p w:rsidR="004758E0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Cheltuielile prevăzute respectă prevederile legale privind eligibilitatea?</w:t>
            </w:r>
          </w:p>
        </w:tc>
        <w:tc>
          <w:tcPr>
            <w:tcW w:w="4767" w:type="dxa"/>
          </w:tcPr>
          <w:p w:rsidR="004758E0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Cheltuielile prevăzute la capitolul de cheltuieli eligibile sunt conforme cu cele prevăzute în Ghidul Solicitantului – Condiții Specifice.</w:t>
            </w:r>
          </w:p>
        </w:tc>
        <w:tc>
          <w:tcPr>
            <w:tcW w:w="3238" w:type="dxa"/>
          </w:tcPr>
          <w:p w:rsidR="004758E0" w:rsidRPr="006F2575" w:rsidRDefault="004758E0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</w:tr>
      <w:tr w:rsidR="004758E0" w:rsidRPr="006F2575" w:rsidTr="006F2575">
        <w:tc>
          <w:tcPr>
            <w:tcW w:w="535" w:type="dxa"/>
          </w:tcPr>
          <w:p w:rsidR="004758E0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11</w:t>
            </w:r>
          </w:p>
        </w:tc>
        <w:tc>
          <w:tcPr>
            <w:tcW w:w="4410" w:type="dxa"/>
          </w:tcPr>
          <w:p w:rsidR="004758E0" w:rsidRPr="006F2575" w:rsidRDefault="004758E0" w:rsidP="004758E0">
            <w:pPr>
              <w:autoSpaceDE w:val="0"/>
              <w:autoSpaceDN w:val="0"/>
              <w:adjustRightInd w:val="0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Bugetul proiectului respectă rata de cofinanțare?</w:t>
            </w:r>
          </w:p>
        </w:tc>
        <w:tc>
          <w:tcPr>
            <w:tcW w:w="4767" w:type="dxa"/>
          </w:tcPr>
          <w:p w:rsidR="004758E0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Bugetul respectă rata de cofinanțare (FSE/ILMT, buget național și contribuție proprie).</w:t>
            </w:r>
          </w:p>
        </w:tc>
        <w:tc>
          <w:tcPr>
            <w:tcW w:w="3238" w:type="dxa"/>
          </w:tcPr>
          <w:p w:rsidR="004758E0" w:rsidRPr="006F2575" w:rsidRDefault="004758E0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</w:tr>
      <w:tr w:rsidR="004758E0" w:rsidRPr="006F2575" w:rsidTr="006F2575">
        <w:tc>
          <w:tcPr>
            <w:tcW w:w="535" w:type="dxa"/>
          </w:tcPr>
          <w:p w:rsidR="004758E0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12</w:t>
            </w:r>
          </w:p>
        </w:tc>
        <w:tc>
          <w:tcPr>
            <w:tcW w:w="4410" w:type="dxa"/>
          </w:tcPr>
          <w:p w:rsidR="004758E0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Proiectul cuprinde cel puțin activitățile</w:t>
            </w:r>
          </w:p>
          <w:p w:rsidR="004758E0" w:rsidRPr="006F2575" w:rsidRDefault="004758E0" w:rsidP="004758E0">
            <w:pPr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obligatorii?</w:t>
            </w:r>
          </w:p>
        </w:tc>
        <w:tc>
          <w:tcPr>
            <w:tcW w:w="4767" w:type="dxa"/>
          </w:tcPr>
          <w:p w:rsidR="004758E0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Proiectul cuprinde activitățile obligatorii, prevăzute în Ghidul Solicitantului – Condiții Specifice.</w:t>
            </w:r>
          </w:p>
        </w:tc>
        <w:tc>
          <w:tcPr>
            <w:tcW w:w="3238" w:type="dxa"/>
          </w:tcPr>
          <w:p w:rsidR="004758E0" w:rsidRPr="006F2575" w:rsidRDefault="004758E0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</w:tr>
      <w:tr w:rsidR="004758E0" w:rsidRPr="006F2575" w:rsidTr="006F2575">
        <w:tc>
          <w:tcPr>
            <w:tcW w:w="535" w:type="dxa"/>
          </w:tcPr>
          <w:p w:rsidR="004758E0" w:rsidRPr="006F2575" w:rsidRDefault="00D22BB0" w:rsidP="006F2575">
            <w:pPr>
              <w:jc w:val="center"/>
              <w:rPr>
                <w:rFonts w:ascii="Trebuchet MS" w:hAnsi="Trebuchet MS" w:cs="Times New Roman"/>
                <w:lang w:val="ro-RO"/>
              </w:rPr>
            </w:pPr>
            <w:r w:rsidRPr="006F2575">
              <w:rPr>
                <w:rFonts w:ascii="Trebuchet MS" w:hAnsi="Trebuchet MS" w:cs="Times New Roman"/>
                <w:lang w:val="ro-RO"/>
              </w:rPr>
              <w:t>13</w:t>
            </w:r>
          </w:p>
        </w:tc>
        <w:tc>
          <w:tcPr>
            <w:tcW w:w="4410" w:type="dxa"/>
          </w:tcPr>
          <w:p w:rsidR="004758E0" w:rsidRPr="006F2575" w:rsidRDefault="004758E0" w:rsidP="004758E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Proiectul cuprinde măsurile minime de</w:t>
            </w:r>
          </w:p>
          <w:p w:rsidR="004758E0" w:rsidRPr="006F2575" w:rsidRDefault="004758E0" w:rsidP="004758E0">
            <w:pPr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informare și publicitate?</w:t>
            </w:r>
          </w:p>
        </w:tc>
        <w:tc>
          <w:tcPr>
            <w:tcW w:w="4767" w:type="dxa"/>
          </w:tcPr>
          <w:p w:rsidR="004758E0" w:rsidRPr="006F2575" w:rsidRDefault="004758E0" w:rsidP="00D22BB0">
            <w:pPr>
              <w:autoSpaceDE w:val="0"/>
              <w:autoSpaceDN w:val="0"/>
              <w:adjustRightInd w:val="0"/>
              <w:jc w:val="both"/>
              <w:rPr>
                <w:rFonts w:ascii="Trebuchet MS" w:eastAsiaTheme="minorHAnsi" w:hAnsi="Trebuchet MS" w:cs="Times New Roman"/>
                <w:color w:val="1F4E79"/>
                <w:lang w:val="ro-RO"/>
              </w:rPr>
            </w:pP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Proiectul cup</w:t>
            </w:r>
            <w:r w:rsidR="00D22BB0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rinde, în cadrul activității de 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informare și publicitate, măsurile minime</w:t>
            </w:r>
            <w:r w:rsidR="00D22BB0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 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prevăzute în Ghidul Solicitantului </w:t>
            </w:r>
            <w:r w:rsidR="00D22BB0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–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 Condiții</w:t>
            </w:r>
            <w:r w:rsidR="00D22BB0"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 xml:space="preserve"> </w:t>
            </w:r>
            <w:r w:rsidRPr="006F2575">
              <w:rPr>
                <w:rFonts w:ascii="Trebuchet MS" w:eastAsiaTheme="minorHAnsi" w:hAnsi="Trebuchet MS" w:cs="Times New Roman"/>
                <w:color w:val="1F4E79"/>
                <w:lang w:val="ro-RO"/>
              </w:rPr>
              <w:t>Specifice.</w:t>
            </w:r>
          </w:p>
        </w:tc>
        <w:tc>
          <w:tcPr>
            <w:tcW w:w="3238" w:type="dxa"/>
          </w:tcPr>
          <w:p w:rsidR="004758E0" w:rsidRPr="006F2575" w:rsidRDefault="004758E0" w:rsidP="00164695">
            <w:pPr>
              <w:rPr>
                <w:rFonts w:ascii="Trebuchet MS" w:hAnsi="Trebuchet MS" w:cs="Times New Roman"/>
                <w:lang w:val="ro-RO"/>
              </w:rPr>
            </w:pPr>
          </w:p>
        </w:tc>
      </w:tr>
    </w:tbl>
    <w:p w:rsidR="00164695" w:rsidRPr="006F2575" w:rsidRDefault="00164695">
      <w:pPr>
        <w:rPr>
          <w:rFonts w:ascii="Trebuchet MS" w:hAnsi="Trebuchet MS" w:cs="Times New Roman"/>
          <w:sz w:val="24"/>
          <w:szCs w:val="24"/>
          <w:lang w:val="ro-RO"/>
        </w:rPr>
      </w:pPr>
    </w:p>
    <w:sectPr w:rsidR="00164695" w:rsidRPr="006F2575" w:rsidSect="00491813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6593"/>
    <w:multiLevelType w:val="hybridMultilevel"/>
    <w:tmpl w:val="FED27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735AF"/>
    <w:multiLevelType w:val="hybridMultilevel"/>
    <w:tmpl w:val="8ECE0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3F86"/>
    <w:multiLevelType w:val="hybridMultilevel"/>
    <w:tmpl w:val="6C50D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66FD"/>
    <w:multiLevelType w:val="hybridMultilevel"/>
    <w:tmpl w:val="1898E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95"/>
    <w:rsid w:val="00164695"/>
    <w:rsid w:val="004758E0"/>
    <w:rsid w:val="00491813"/>
    <w:rsid w:val="004A0353"/>
    <w:rsid w:val="00595459"/>
    <w:rsid w:val="006F2575"/>
    <w:rsid w:val="007E78A6"/>
    <w:rsid w:val="00812142"/>
    <w:rsid w:val="00D22BB0"/>
    <w:rsid w:val="00D71BA5"/>
    <w:rsid w:val="00E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3B147-3A87-4287-80DC-53B7E269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9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Lupulese</dc:creator>
  <cp:keywords/>
  <dc:description/>
  <cp:lastModifiedBy>Daniel Popa</cp:lastModifiedBy>
  <cp:revision>7</cp:revision>
  <dcterms:created xsi:type="dcterms:W3CDTF">2017-06-13T07:18:00Z</dcterms:created>
  <dcterms:modified xsi:type="dcterms:W3CDTF">2017-07-07T08:07:00Z</dcterms:modified>
</cp:coreProperties>
</file>