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24" w:rsidRPr="00F70123" w:rsidRDefault="0023298C" w:rsidP="0091226D">
      <w:pPr>
        <w:rPr>
          <w:rFonts w:ascii="Trebuchet MS" w:hAnsi="Trebuchet MS"/>
          <w:b/>
        </w:rPr>
      </w:pPr>
      <w:bookmarkStart w:id="0" w:name="_GoBack"/>
      <w:bookmarkEnd w:id="0"/>
      <w:r w:rsidRPr="00F70123">
        <w:rPr>
          <w:rFonts w:ascii="Trebuchet MS" w:hAnsi="Trebuchet MS"/>
          <w:b/>
        </w:rPr>
        <w:t>Anex</w:t>
      </w:r>
      <w:r w:rsidR="00884324" w:rsidRPr="00F70123">
        <w:rPr>
          <w:rFonts w:ascii="Trebuchet MS" w:hAnsi="Trebuchet MS"/>
          <w:b/>
        </w:rPr>
        <w:t xml:space="preserve">a </w:t>
      </w:r>
      <w:r w:rsidR="00CC3FE9" w:rsidRPr="00F70123">
        <w:rPr>
          <w:rFonts w:ascii="Trebuchet MS" w:hAnsi="Trebuchet MS"/>
          <w:b/>
        </w:rPr>
        <w:t>1</w:t>
      </w:r>
      <w:r w:rsidR="004371A5" w:rsidRPr="00F70123">
        <w:rPr>
          <w:rFonts w:ascii="Trebuchet MS" w:hAnsi="Trebuchet MS"/>
          <w:b/>
        </w:rPr>
        <w:t>:</w:t>
      </w:r>
      <w:r w:rsidR="00046A51" w:rsidRPr="00F70123">
        <w:rPr>
          <w:rFonts w:ascii="Trebuchet MS" w:hAnsi="Trebuchet MS"/>
          <w:b/>
        </w:rPr>
        <w:t xml:space="preserve"> </w:t>
      </w:r>
      <w:r w:rsidR="004371A5" w:rsidRPr="00F70123">
        <w:rPr>
          <w:rFonts w:ascii="Trebuchet MS" w:hAnsi="Trebuchet MS"/>
          <w:b/>
        </w:rPr>
        <w:t xml:space="preserve">Definițiile indicatorilor </w:t>
      </w:r>
      <w:r w:rsidR="008968B2" w:rsidRPr="00F70123">
        <w:rPr>
          <w:rFonts w:ascii="Trebuchet MS" w:hAnsi="Trebuchet MS"/>
          <w:b/>
        </w:rPr>
        <w:t xml:space="preserve">specifici </w:t>
      </w:r>
      <w:r w:rsidR="004371A5" w:rsidRPr="00F70123">
        <w:rPr>
          <w:rFonts w:ascii="Trebuchet MS" w:hAnsi="Trebuchet MS"/>
          <w:b/>
        </w:rPr>
        <w:t xml:space="preserve">de rezultat </w:t>
      </w:r>
      <w:r w:rsidR="0069217C" w:rsidRPr="00F70123">
        <w:rPr>
          <w:rFonts w:ascii="Trebuchet MS" w:hAnsi="Trebuchet MS"/>
          <w:b/>
        </w:rPr>
        <w:t xml:space="preserve">imediat </w:t>
      </w:r>
      <w:r w:rsidR="004371A5" w:rsidRPr="00F70123">
        <w:rPr>
          <w:rFonts w:ascii="Trebuchet MS" w:hAnsi="Trebuchet MS"/>
          <w:b/>
        </w:rPr>
        <w:t>și realizare</w:t>
      </w:r>
      <w:r w:rsidR="004A3D0F" w:rsidRPr="00F70123">
        <w:rPr>
          <w:rFonts w:ascii="Trebuchet MS" w:hAnsi="Trebuchet MS"/>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341"/>
        <w:gridCol w:w="3871"/>
        <w:gridCol w:w="7181"/>
      </w:tblGrid>
      <w:tr w:rsidR="004D2F96" w:rsidRPr="00F70123" w:rsidTr="00F70123">
        <w:trPr>
          <w:tblHeader/>
        </w:trPr>
        <w:tc>
          <w:tcPr>
            <w:tcW w:w="291" w:type="pct"/>
            <w:shd w:val="clear" w:color="auto" w:fill="DDD9C3"/>
            <w:vAlign w:val="center"/>
          </w:tcPr>
          <w:p w:rsidR="004D2F96" w:rsidRPr="00F70123" w:rsidRDefault="004D2F96" w:rsidP="00F70123">
            <w:pPr>
              <w:spacing w:after="0" w:line="240" w:lineRule="auto"/>
              <w:jc w:val="center"/>
              <w:rPr>
                <w:rFonts w:ascii="Trebuchet MS" w:hAnsi="Trebuchet MS"/>
                <w:b/>
                <w:color w:val="000000"/>
              </w:rPr>
            </w:pPr>
            <w:r w:rsidRPr="00F70123">
              <w:rPr>
                <w:rFonts w:ascii="Trebuchet MS" w:hAnsi="Trebuchet MS"/>
                <w:b/>
                <w:color w:val="000000"/>
              </w:rPr>
              <w:t>COD</w:t>
            </w:r>
          </w:p>
        </w:tc>
        <w:tc>
          <w:tcPr>
            <w:tcW w:w="823" w:type="pct"/>
            <w:shd w:val="clear" w:color="auto" w:fill="DDD9C3"/>
            <w:vAlign w:val="center"/>
          </w:tcPr>
          <w:p w:rsidR="004D2F96" w:rsidRPr="00F70123" w:rsidRDefault="004D2F96" w:rsidP="00F70123">
            <w:pPr>
              <w:spacing w:after="0" w:line="240" w:lineRule="auto"/>
              <w:jc w:val="center"/>
              <w:rPr>
                <w:rFonts w:ascii="Trebuchet MS" w:hAnsi="Trebuchet MS"/>
                <w:b/>
                <w:color w:val="000000"/>
              </w:rPr>
            </w:pPr>
            <w:r w:rsidRPr="00F70123">
              <w:rPr>
                <w:rFonts w:ascii="Trebuchet MS" w:hAnsi="Trebuchet MS"/>
                <w:b/>
                <w:color w:val="000000"/>
              </w:rPr>
              <w:t>Tip de indicator (de Realizare Imediată/</w:t>
            </w:r>
            <w:r w:rsidR="00F70123" w:rsidRPr="00F70123">
              <w:rPr>
                <w:rFonts w:ascii="Trebuchet MS" w:hAnsi="Trebuchet MS"/>
                <w:b/>
                <w:color w:val="000000"/>
              </w:rPr>
              <w:t xml:space="preserve"> </w:t>
            </w:r>
            <w:r w:rsidRPr="00F70123">
              <w:rPr>
                <w:rFonts w:ascii="Trebuchet MS" w:hAnsi="Trebuchet MS"/>
                <w:b/>
                <w:color w:val="000000"/>
              </w:rPr>
              <w:t>de Rezultat şi Specific/</w:t>
            </w:r>
            <w:r w:rsidR="00F70123" w:rsidRPr="00F70123">
              <w:rPr>
                <w:rFonts w:ascii="Trebuchet MS" w:hAnsi="Trebuchet MS"/>
                <w:b/>
                <w:color w:val="000000"/>
              </w:rPr>
              <w:t xml:space="preserve"> </w:t>
            </w:r>
            <w:r w:rsidRPr="00F70123">
              <w:rPr>
                <w:rFonts w:ascii="Trebuchet MS" w:hAnsi="Trebuchet MS"/>
                <w:b/>
                <w:color w:val="000000"/>
              </w:rPr>
              <w:t>Comun)</w:t>
            </w:r>
          </w:p>
        </w:tc>
        <w:tc>
          <w:tcPr>
            <w:tcW w:w="1361" w:type="pct"/>
            <w:shd w:val="clear" w:color="auto" w:fill="DDD9C3"/>
            <w:vAlign w:val="center"/>
          </w:tcPr>
          <w:p w:rsidR="004D2F96" w:rsidRPr="00F70123" w:rsidRDefault="004D2F96" w:rsidP="00F70123">
            <w:pPr>
              <w:spacing w:after="0" w:line="240" w:lineRule="auto"/>
              <w:jc w:val="center"/>
              <w:rPr>
                <w:rFonts w:ascii="Trebuchet MS" w:hAnsi="Trebuchet MS"/>
                <w:b/>
                <w:color w:val="000000"/>
              </w:rPr>
            </w:pPr>
            <w:r w:rsidRPr="00F70123">
              <w:rPr>
                <w:rFonts w:ascii="Trebuchet MS" w:hAnsi="Trebuchet MS"/>
                <w:b/>
                <w:color w:val="000000"/>
              </w:rPr>
              <w:t>Denumire Indicator</w:t>
            </w:r>
          </w:p>
        </w:tc>
        <w:tc>
          <w:tcPr>
            <w:tcW w:w="2525" w:type="pct"/>
            <w:shd w:val="clear" w:color="auto" w:fill="DDD9C3"/>
            <w:vAlign w:val="center"/>
          </w:tcPr>
          <w:p w:rsidR="004D2F96" w:rsidRPr="00F70123" w:rsidRDefault="004D2F96" w:rsidP="00F70123">
            <w:pPr>
              <w:spacing w:after="0" w:line="240" w:lineRule="auto"/>
              <w:jc w:val="center"/>
              <w:rPr>
                <w:rFonts w:ascii="Trebuchet MS" w:hAnsi="Trebuchet MS"/>
                <w:b/>
                <w:color w:val="000000"/>
              </w:rPr>
            </w:pPr>
            <w:r w:rsidRPr="00F70123">
              <w:rPr>
                <w:rFonts w:ascii="Trebuchet MS" w:hAnsi="Trebuchet MS"/>
                <w:b/>
                <w:color w:val="000000"/>
              </w:rPr>
              <w:t>Definiţia indicatorului</w:t>
            </w:r>
          </w:p>
        </w:tc>
      </w:tr>
      <w:tr w:rsidR="004D2F96" w:rsidRPr="00F70123" w:rsidTr="00F70123">
        <w:tc>
          <w:tcPr>
            <w:tcW w:w="291" w:type="pct"/>
            <w:shd w:val="clear" w:color="auto" w:fill="F2F2F2"/>
          </w:tcPr>
          <w:p w:rsidR="004D2F96" w:rsidRPr="00F70123" w:rsidRDefault="004D2F96" w:rsidP="00F70123">
            <w:pPr>
              <w:widowControl w:val="0"/>
              <w:autoSpaceDE w:val="0"/>
              <w:autoSpaceDN w:val="0"/>
              <w:adjustRightInd w:val="0"/>
              <w:spacing w:after="0" w:line="240" w:lineRule="auto"/>
              <w:ind w:right="95"/>
              <w:jc w:val="highKashida"/>
              <w:rPr>
                <w:rFonts w:ascii="Trebuchet MS" w:hAnsi="Trebuchet MS"/>
                <w:b/>
                <w:color w:val="000000"/>
              </w:rPr>
            </w:pPr>
            <w:r w:rsidRPr="00F70123">
              <w:rPr>
                <w:rFonts w:ascii="Trebuchet MS" w:hAnsi="Trebuchet MS"/>
                <w:b/>
                <w:color w:val="000000"/>
              </w:rPr>
              <w:t>4S1</w:t>
            </w:r>
          </w:p>
        </w:tc>
        <w:tc>
          <w:tcPr>
            <w:tcW w:w="823" w:type="pct"/>
            <w:shd w:val="clear" w:color="auto" w:fill="auto"/>
          </w:tcPr>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Realizare imediată</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Specific de program</w:t>
            </w:r>
          </w:p>
        </w:tc>
        <w:tc>
          <w:tcPr>
            <w:tcW w:w="1361" w:type="pct"/>
          </w:tcPr>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Tineri NEETs șomeri cu vârsta cuprinsă între 16-24 ani care beneficiază de sprijin, din care:</w:t>
            </w:r>
          </w:p>
          <w:p w:rsidR="004D2F96" w:rsidRPr="00F70123" w:rsidRDefault="004D2F96" w:rsidP="00F70123">
            <w:pPr>
              <w:numPr>
                <w:ilvl w:val="0"/>
                <w:numId w:val="41"/>
              </w:numPr>
              <w:spacing w:after="0" w:line="240" w:lineRule="auto"/>
              <w:jc w:val="both"/>
              <w:rPr>
                <w:rFonts w:ascii="Trebuchet MS" w:hAnsi="Trebuchet MS"/>
                <w:color w:val="000000"/>
              </w:rPr>
            </w:pPr>
            <w:r w:rsidRPr="00F70123">
              <w:rPr>
                <w:rFonts w:ascii="Trebuchet MS" w:hAnsi="Trebuchet MS"/>
                <w:color w:val="000000"/>
              </w:rPr>
              <w:t>roma</w:t>
            </w:r>
          </w:p>
          <w:p w:rsidR="004D2F96" w:rsidRPr="00F70123" w:rsidRDefault="004D2F96" w:rsidP="00F70123">
            <w:pPr>
              <w:numPr>
                <w:ilvl w:val="0"/>
                <w:numId w:val="41"/>
              </w:numPr>
              <w:spacing w:after="0" w:line="240" w:lineRule="auto"/>
              <w:jc w:val="both"/>
              <w:rPr>
                <w:rFonts w:ascii="Trebuchet MS" w:hAnsi="Trebuchet MS"/>
                <w:color w:val="000000"/>
              </w:rPr>
            </w:pPr>
            <w:r w:rsidRPr="00F70123">
              <w:rPr>
                <w:rFonts w:ascii="Trebuchet MS" w:hAnsi="Trebuchet MS"/>
                <w:color w:val="000000"/>
              </w:rPr>
              <w:t xml:space="preserve">din zona rurală </w:t>
            </w:r>
          </w:p>
          <w:p w:rsidR="004D2F96" w:rsidRPr="00F70123" w:rsidRDefault="004D2F96" w:rsidP="00F70123">
            <w:pPr>
              <w:spacing w:after="0" w:line="240" w:lineRule="auto"/>
              <w:ind w:left="360"/>
              <w:jc w:val="both"/>
              <w:rPr>
                <w:rFonts w:ascii="Trebuchet MS" w:hAnsi="Trebuchet MS"/>
                <w:color w:val="000000"/>
              </w:rPr>
            </w:pPr>
          </w:p>
          <w:p w:rsidR="004D2F96" w:rsidRPr="00F70123" w:rsidRDefault="000B446E" w:rsidP="00F70123">
            <w:pPr>
              <w:spacing w:after="0" w:line="240" w:lineRule="auto"/>
              <w:jc w:val="both"/>
              <w:rPr>
                <w:rFonts w:ascii="Trebuchet MS" w:hAnsi="Trebuchet MS"/>
                <w:color w:val="000000"/>
              </w:rPr>
            </w:pPr>
            <w:r w:rsidRPr="00F70123">
              <w:rPr>
                <w:rFonts w:ascii="Trebuchet MS" w:hAnsi="Trebuchet MS"/>
                <w:i/>
                <w:color w:val="000000"/>
              </w:rPr>
              <w:t>Indicatorul corespunde atât OS 2</w:t>
            </w:r>
            <w:r w:rsidR="004D2F96" w:rsidRPr="00F70123">
              <w:rPr>
                <w:rFonts w:ascii="Trebuchet MS" w:hAnsi="Trebuchet MS"/>
                <w:i/>
                <w:color w:val="000000"/>
              </w:rPr>
              <w:t xml:space="preserve">.1, cât şi </w:t>
            </w:r>
            <w:r w:rsidRPr="00F70123">
              <w:rPr>
                <w:rFonts w:ascii="Trebuchet MS" w:hAnsi="Trebuchet MS"/>
                <w:i/>
                <w:color w:val="000000"/>
              </w:rPr>
              <w:t>2</w:t>
            </w:r>
            <w:r w:rsidR="004D2F96" w:rsidRPr="00F70123">
              <w:rPr>
                <w:rFonts w:ascii="Trebuchet MS" w:hAnsi="Trebuchet MS"/>
                <w:i/>
                <w:color w:val="000000"/>
              </w:rPr>
              <w:t>.2</w:t>
            </w:r>
          </w:p>
        </w:tc>
        <w:tc>
          <w:tcPr>
            <w:tcW w:w="2525" w:type="pct"/>
            <w:shd w:val="clear" w:color="auto" w:fill="auto"/>
          </w:tcPr>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 xml:space="preserve">Acest indicator reprezintă numărul de persoane care au fost sprijinite direct în cadrul </w:t>
            </w:r>
            <w:r w:rsidRPr="00F70123">
              <w:rPr>
                <w:rFonts w:ascii="Trebuchet MS" w:hAnsi="Trebuchet MS"/>
                <w:noProof/>
                <w:color w:val="000000"/>
              </w:rPr>
              <w:t xml:space="preserve">operațiunilor finanțate în contextul </w:t>
            </w:r>
            <w:r w:rsidRPr="00F70123">
              <w:rPr>
                <w:rFonts w:ascii="Trebuchet MS" w:hAnsi="Trebuchet MS"/>
                <w:color w:val="000000"/>
              </w:rPr>
              <w:t xml:space="preserve">Obiectivelor Specifice </w:t>
            </w:r>
            <w:r w:rsidR="000B446E" w:rsidRPr="00F70123">
              <w:rPr>
                <w:rFonts w:ascii="Trebuchet MS" w:hAnsi="Trebuchet MS"/>
                <w:color w:val="000000"/>
              </w:rPr>
              <w:t>2.1 și 2</w:t>
            </w:r>
            <w:r w:rsidRPr="00F70123">
              <w:rPr>
                <w:rFonts w:ascii="Trebuchet MS" w:hAnsi="Trebuchet MS"/>
                <w:color w:val="000000"/>
              </w:rPr>
              <w:t>.2 și care la data intrării în operațiunile finanțate îndeplinesc cumulativ următoarele condiții:</w:t>
            </w:r>
          </w:p>
          <w:p w:rsidR="004D2F96" w:rsidRPr="00F70123" w:rsidRDefault="004D2F96" w:rsidP="00F70123">
            <w:pPr>
              <w:numPr>
                <w:ilvl w:val="0"/>
                <w:numId w:val="37"/>
              </w:numPr>
              <w:spacing w:after="0" w:line="240" w:lineRule="auto"/>
              <w:jc w:val="both"/>
              <w:rPr>
                <w:rFonts w:ascii="Trebuchet MS" w:hAnsi="Trebuchet MS"/>
                <w:color w:val="000000"/>
              </w:rPr>
            </w:pPr>
            <w:r w:rsidRPr="00F70123">
              <w:rPr>
                <w:rFonts w:ascii="Trebuchet MS" w:hAnsi="Trebuchet MS"/>
                <w:color w:val="000000"/>
              </w:rPr>
              <w:t>au sub 25 de ani</w:t>
            </w:r>
          </w:p>
          <w:p w:rsidR="004D2F96" w:rsidRPr="00F70123" w:rsidRDefault="004D2F96" w:rsidP="00F70123">
            <w:pPr>
              <w:numPr>
                <w:ilvl w:val="0"/>
                <w:numId w:val="37"/>
              </w:numPr>
              <w:spacing w:after="0" w:line="240" w:lineRule="auto"/>
              <w:jc w:val="both"/>
              <w:rPr>
                <w:rFonts w:ascii="Trebuchet MS" w:hAnsi="Trebuchet MS"/>
                <w:color w:val="000000"/>
              </w:rPr>
            </w:pPr>
            <w:r w:rsidRPr="00F70123">
              <w:rPr>
                <w:rFonts w:ascii="Trebuchet MS" w:hAnsi="Trebuchet MS"/>
                <w:color w:val="000000"/>
              </w:rPr>
              <w:t>au împlinit 16 ani</w:t>
            </w:r>
          </w:p>
          <w:p w:rsidR="004D2F96" w:rsidRPr="00F70123" w:rsidRDefault="004D2F96" w:rsidP="00F70123">
            <w:pPr>
              <w:numPr>
                <w:ilvl w:val="0"/>
                <w:numId w:val="37"/>
              </w:numPr>
              <w:spacing w:after="0" w:line="240" w:lineRule="auto"/>
              <w:jc w:val="both"/>
              <w:rPr>
                <w:rFonts w:ascii="Trebuchet MS" w:hAnsi="Trebuchet MS"/>
                <w:color w:val="000000"/>
              </w:rPr>
            </w:pPr>
            <w:r w:rsidRPr="00F70123">
              <w:rPr>
                <w:rFonts w:ascii="Trebuchet MS" w:hAnsi="Trebuchet MS"/>
                <w:color w:val="000000"/>
              </w:rPr>
              <w:t>nu au un loc de muncă sau nu urmează niciun program educațional sau de formare</w:t>
            </w:r>
          </w:p>
          <w:p w:rsidR="004D2F96" w:rsidRPr="00F70123" w:rsidRDefault="004D2F96" w:rsidP="00F70123">
            <w:pPr>
              <w:numPr>
                <w:ilvl w:val="0"/>
                <w:numId w:val="37"/>
              </w:numPr>
              <w:spacing w:after="0" w:line="240" w:lineRule="auto"/>
              <w:jc w:val="both"/>
              <w:rPr>
                <w:rFonts w:ascii="Trebuchet MS" w:hAnsi="Trebuchet MS"/>
                <w:color w:val="000000"/>
              </w:rPr>
            </w:pPr>
            <w:r w:rsidRPr="00F70123">
              <w:rPr>
                <w:rFonts w:ascii="Trebuchet MS" w:hAnsi="Trebuchet MS"/>
                <w:color w:val="000000"/>
              </w:rPr>
              <w:t>au domiciliul sau reședința într-una dintre regiunile de dezvoltare eligibile (</w:t>
            </w:r>
            <w:r w:rsidR="000B446E" w:rsidRPr="00F70123">
              <w:rPr>
                <w:rFonts w:ascii="Trebuchet MS" w:hAnsi="Trebuchet MS"/>
                <w:color w:val="000000"/>
              </w:rPr>
              <w:t>Nord Est, Nord Vest, Vest si Sud Vest Oltenia</w:t>
            </w:r>
            <w:r w:rsidRPr="00F70123">
              <w:rPr>
                <w:rFonts w:ascii="Trebuchet MS" w:hAnsi="Trebuchet MS"/>
                <w:color w:val="000000"/>
              </w:rPr>
              <w:t>)</w:t>
            </w:r>
          </w:p>
          <w:p w:rsidR="004D2F96" w:rsidRPr="00F70123" w:rsidRDefault="004D2F96" w:rsidP="00F70123">
            <w:pPr>
              <w:numPr>
                <w:ilvl w:val="0"/>
                <w:numId w:val="37"/>
              </w:numPr>
              <w:spacing w:after="0" w:line="240" w:lineRule="auto"/>
              <w:jc w:val="both"/>
              <w:rPr>
                <w:rFonts w:ascii="Trebuchet MS" w:hAnsi="Trebuchet MS"/>
                <w:color w:val="000000"/>
              </w:rPr>
            </w:pPr>
            <w:r w:rsidRPr="00F70123">
              <w:rPr>
                <w:rFonts w:ascii="Trebuchet MS" w:hAnsi="Trebuchet MS"/>
                <w:color w:val="000000"/>
              </w:rPr>
              <w:t>sunt înregistrate în evidența Agenției Naționale pentru Ocuparea Forței de Muncă</w:t>
            </w:r>
          </w:p>
          <w:p w:rsidR="004D2F96" w:rsidRPr="00F70123" w:rsidRDefault="004D2F96" w:rsidP="00F70123">
            <w:pPr>
              <w:numPr>
                <w:ilvl w:val="0"/>
                <w:numId w:val="37"/>
              </w:numPr>
              <w:spacing w:after="0" w:line="240" w:lineRule="auto"/>
              <w:jc w:val="both"/>
              <w:rPr>
                <w:rFonts w:ascii="Trebuchet MS" w:hAnsi="Trebuchet MS"/>
              </w:rPr>
            </w:pPr>
            <w:r w:rsidRPr="00F70123">
              <w:rPr>
                <w:rFonts w:ascii="Trebuchet MS" w:hAnsi="Trebuchet MS"/>
              </w:rPr>
              <w:t xml:space="preserve">sunt profilate în prealabil de către specialiștii din cadrul </w:t>
            </w:r>
            <w:r w:rsidRPr="00F70123">
              <w:rPr>
                <w:rFonts w:ascii="Trebuchet MS" w:hAnsi="Trebuchet MS"/>
                <w:kern w:val="1"/>
              </w:rPr>
              <w:t xml:space="preserve">Agențiilor județene pentru ocuparea forței de muncă sau a municipiului București </w:t>
            </w:r>
            <w:r w:rsidRPr="00F70123">
              <w:rPr>
                <w:rFonts w:ascii="Trebuchet MS" w:hAnsi="Trebuchet MS"/>
              </w:rPr>
              <w:t xml:space="preserve">  </w:t>
            </w:r>
          </w:p>
          <w:p w:rsidR="004D2F96" w:rsidRPr="00F70123" w:rsidRDefault="004D2F96" w:rsidP="00F70123">
            <w:pPr>
              <w:spacing w:after="0" w:line="240" w:lineRule="auto"/>
              <w:jc w:val="both"/>
              <w:rPr>
                <w:rFonts w:ascii="Trebuchet MS" w:hAnsi="Trebuchet MS"/>
                <w:i/>
                <w:color w:val="000000"/>
              </w:rPr>
            </w:pPr>
            <w:r w:rsidRPr="00F70123">
              <w:rPr>
                <w:rFonts w:ascii="Trebuchet MS" w:hAnsi="Trebuchet MS"/>
                <w:color w:val="000000"/>
              </w:rPr>
              <w:t>(</w:t>
            </w:r>
            <w:r w:rsidRPr="00F70123">
              <w:rPr>
                <w:rFonts w:ascii="Trebuchet MS" w:hAnsi="Trebuchet MS"/>
                <w:i/>
                <w:color w:val="000000"/>
              </w:rPr>
              <w:t>NB. Vârsta participantului este calculată la data intrării în operațiunea finanțată din ILMT+FSE)</w:t>
            </w:r>
          </w:p>
          <w:p w:rsidR="004D2F96" w:rsidRPr="00F70123" w:rsidRDefault="004D2F96" w:rsidP="00F70123">
            <w:pPr>
              <w:spacing w:after="0" w:line="240" w:lineRule="auto"/>
              <w:jc w:val="both"/>
              <w:rPr>
                <w:rFonts w:ascii="Trebuchet MS" w:hAnsi="Trebuchet MS"/>
                <w:b/>
                <w:noProof/>
                <w:color w:val="000000"/>
                <w:u w:val="single"/>
                <w:lang w:eastAsia="ro-RO" w:bidi="ro-RO"/>
              </w:rPr>
            </w:pPr>
            <w:r w:rsidRPr="00F70123">
              <w:rPr>
                <w:rFonts w:ascii="Trebuchet MS" w:hAnsi="Trebuchet MS"/>
                <w:b/>
                <w:noProof/>
                <w:color w:val="000000"/>
                <w:u w:val="single"/>
                <w:lang w:eastAsia="ro-RO" w:bidi="ro-RO"/>
              </w:rPr>
              <w:t>EXPLICAŢIILE TERMENILOR</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w:t>
            </w:r>
            <w:r w:rsidRPr="00F70123">
              <w:rPr>
                <w:rFonts w:ascii="Trebuchet MS" w:hAnsi="Trebuchet MS"/>
                <w:b/>
                <w:color w:val="000000"/>
                <w:u w:val="single"/>
              </w:rPr>
              <w:t>Şomerul înregistrat</w:t>
            </w:r>
            <w:r w:rsidRPr="00F70123">
              <w:rPr>
                <w:rFonts w:ascii="Trebuchet MS" w:hAnsi="Trebuchet MS"/>
                <w:color w:val="000000"/>
              </w:rPr>
              <w:t>” este persoana care îndeplineşte cumulativ următoarele condiţii:</w:t>
            </w:r>
          </w:p>
          <w:p w:rsidR="004D2F96" w:rsidRPr="00F70123" w:rsidRDefault="004D2F96" w:rsidP="00F70123">
            <w:pPr>
              <w:numPr>
                <w:ilvl w:val="0"/>
                <w:numId w:val="39"/>
              </w:numPr>
              <w:spacing w:after="0" w:line="240" w:lineRule="auto"/>
              <w:jc w:val="both"/>
              <w:rPr>
                <w:rFonts w:ascii="Trebuchet MS" w:hAnsi="Trebuchet MS"/>
                <w:color w:val="000000"/>
              </w:rPr>
            </w:pPr>
            <w:r w:rsidRPr="00F70123">
              <w:rPr>
                <w:rFonts w:ascii="Trebuchet MS" w:hAnsi="Trebuchet MS"/>
                <w:color w:val="000000"/>
              </w:rPr>
              <w:t>este în căutarea unui loc de muncă de la vârsta de minimum 16 ani şi până la îndeplinirea condiţiilor de pensionare;</w:t>
            </w:r>
          </w:p>
          <w:p w:rsidR="004D2F96" w:rsidRPr="00F70123" w:rsidRDefault="004D2F96" w:rsidP="00F70123">
            <w:pPr>
              <w:numPr>
                <w:ilvl w:val="0"/>
                <w:numId w:val="39"/>
              </w:numPr>
              <w:spacing w:after="0" w:line="240" w:lineRule="auto"/>
              <w:jc w:val="both"/>
              <w:rPr>
                <w:rFonts w:ascii="Trebuchet MS" w:hAnsi="Trebuchet MS"/>
                <w:color w:val="000000"/>
              </w:rPr>
            </w:pPr>
            <w:r w:rsidRPr="00F70123">
              <w:rPr>
                <w:rFonts w:ascii="Trebuchet MS" w:hAnsi="Trebuchet MS"/>
                <w:color w:val="000000"/>
              </w:rPr>
              <w:t xml:space="preserve">starea de sănătate şi capacităţile fizice şi psihice o fac aptă pentru prestarea unei munci; </w:t>
            </w:r>
          </w:p>
          <w:p w:rsidR="004D2F96" w:rsidRPr="00F70123" w:rsidRDefault="004D2F96" w:rsidP="00F70123">
            <w:pPr>
              <w:numPr>
                <w:ilvl w:val="0"/>
                <w:numId w:val="39"/>
              </w:numPr>
              <w:spacing w:after="0" w:line="240" w:lineRule="auto"/>
              <w:jc w:val="both"/>
              <w:rPr>
                <w:rFonts w:ascii="Trebuchet MS" w:hAnsi="Trebuchet MS"/>
                <w:color w:val="000000"/>
              </w:rPr>
            </w:pPr>
            <w:r w:rsidRPr="00F70123">
              <w:rPr>
                <w:rFonts w:ascii="Trebuchet MS" w:hAnsi="Trebuchet MS"/>
                <w:color w:val="000000"/>
              </w:rPr>
              <w:t xml:space="preserve">nu are loc de muncă, nu realizează venituri sau realizează, din activităţi autorizate potrivit legii, venituri mai mici decât valoarea indicatorului social de referinţă al asigurărilor pentru </w:t>
            </w:r>
            <w:r w:rsidRPr="00F70123">
              <w:rPr>
                <w:rFonts w:ascii="Trebuchet MS" w:hAnsi="Trebuchet MS"/>
                <w:color w:val="000000"/>
              </w:rPr>
              <w:lastRenderedPageBreak/>
              <w:t>şomaj şi stimulării ocupării forţei de muncă, în vigoare;</w:t>
            </w:r>
          </w:p>
          <w:p w:rsidR="004D2F96" w:rsidRPr="00F70123" w:rsidRDefault="004D2F96" w:rsidP="00F70123">
            <w:pPr>
              <w:numPr>
                <w:ilvl w:val="0"/>
                <w:numId w:val="39"/>
              </w:numPr>
              <w:spacing w:after="0" w:line="240" w:lineRule="auto"/>
              <w:jc w:val="both"/>
              <w:rPr>
                <w:rFonts w:ascii="Trebuchet MS" w:hAnsi="Trebuchet MS"/>
                <w:color w:val="000000"/>
              </w:rPr>
            </w:pPr>
            <w:r w:rsidRPr="00F70123">
              <w:rPr>
                <w:rFonts w:ascii="Trebuchet MS" w:hAnsi="Trebuchet MS"/>
                <w:color w:val="000000"/>
              </w:rPr>
              <w:t>este disponibilă să înceapă lucrul în perioada imediat următoare, dacă s-ar găsi un loc de muncă;</w:t>
            </w:r>
          </w:p>
          <w:p w:rsidR="004D2F96" w:rsidRPr="00F70123" w:rsidRDefault="004D2F96" w:rsidP="00F70123">
            <w:pPr>
              <w:numPr>
                <w:ilvl w:val="0"/>
                <w:numId w:val="39"/>
              </w:numPr>
              <w:spacing w:after="0" w:line="240" w:lineRule="auto"/>
              <w:jc w:val="both"/>
              <w:rPr>
                <w:rFonts w:ascii="Trebuchet MS" w:hAnsi="Trebuchet MS"/>
                <w:color w:val="000000"/>
              </w:rPr>
            </w:pPr>
            <w:r w:rsidRPr="00F70123">
              <w:rPr>
                <w:rFonts w:ascii="Trebuchet MS" w:hAnsi="Trebuchet MS"/>
                <w:color w:val="000000"/>
              </w:rPr>
              <w:t>se înregistrează la agenția pentru ocuparea forței de muncă în a cărei rază teritorială își are domiciliul sau, după caz, reședința ori la alt furnizor de servicii de ocupare, care funcționează în condițiile prevăzute de lege, în vederea obținerii unui loc de muncă</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Sunt asimilați șomerilor și:</w:t>
            </w:r>
          </w:p>
          <w:p w:rsidR="004D2F96" w:rsidRPr="00F70123" w:rsidRDefault="004D2F96" w:rsidP="00F70123">
            <w:pPr>
              <w:numPr>
                <w:ilvl w:val="0"/>
                <w:numId w:val="38"/>
              </w:numPr>
              <w:spacing w:after="0" w:line="240" w:lineRule="auto"/>
              <w:jc w:val="both"/>
              <w:rPr>
                <w:rFonts w:ascii="Trebuchet MS" w:hAnsi="Trebuchet MS"/>
                <w:color w:val="000000"/>
              </w:rPr>
            </w:pPr>
            <w:r w:rsidRPr="00F70123">
              <w:rPr>
                <w:rFonts w:ascii="Trebuchet MS" w:hAnsi="Trebuchet MS"/>
                <w:color w:val="000000"/>
              </w:rPr>
              <w:t>absolvenţii instituţiilor de învăţământ, în vârstă de minimum 16 ani, care, într-o perioadă de 60 de zile de la absolvire nu au reușit să se încadreze în muncă potrivit pregătirii profesionale</w:t>
            </w:r>
          </w:p>
          <w:p w:rsidR="004D2F96" w:rsidRPr="00F70123" w:rsidRDefault="004D2F96" w:rsidP="00F70123">
            <w:pPr>
              <w:numPr>
                <w:ilvl w:val="0"/>
                <w:numId w:val="38"/>
              </w:numPr>
              <w:spacing w:after="0" w:line="240" w:lineRule="auto"/>
              <w:jc w:val="both"/>
              <w:rPr>
                <w:rFonts w:ascii="Trebuchet MS" w:hAnsi="Trebuchet MS"/>
                <w:color w:val="000000"/>
              </w:rPr>
            </w:pPr>
            <w:r w:rsidRPr="00F70123">
              <w:rPr>
                <w:rFonts w:ascii="Trebuchet MS" w:hAnsi="Trebuchet MS"/>
                <w:color w:val="000000"/>
              </w:rPr>
              <w:t>absolvenţii şcolilor speciale pentru persoane cu handicap în vârstă de minimum 16 ani, care nu au reușit să se încadreze în muncă potrivit pregătirii profesionale</w:t>
            </w:r>
          </w:p>
          <w:p w:rsidR="004D2F96" w:rsidRPr="00F70123" w:rsidRDefault="004D2F96" w:rsidP="00F70123">
            <w:pPr>
              <w:numPr>
                <w:ilvl w:val="0"/>
                <w:numId w:val="38"/>
              </w:numPr>
              <w:spacing w:after="0" w:line="240" w:lineRule="auto"/>
              <w:jc w:val="both"/>
              <w:rPr>
                <w:rFonts w:ascii="Trebuchet MS" w:hAnsi="Trebuchet MS"/>
                <w:color w:val="000000"/>
              </w:rPr>
            </w:pPr>
            <w:r w:rsidRPr="00F70123">
              <w:rPr>
                <w:rFonts w:ascii="Trebuchet MS" w:hAnsi="Trebuchet MS"/>
                <w:color w:val="000000"/>
              </w:rPr>
              <w:t>persoanele care, înainte de efectuarea stagiului militar, nu au fost încadrate în muncă şi care într-o perioadă de 30 de zile de la data lăsării la vatră nu s-au putut încadra în muncă.</w:t>
            </w:r>
          </w:p>
          <w:p w:rsidR="004D2F96" w:rsidRPr="00F70123" w:rsidRDefault="004D2F96" w:rsidP="00F70123">
            <w:pPr>
              <w:spacing w:after="0" w:line="240" w:lineRule="auto"/>
              <w:jc w:val="both"/>
              <w:rPr>
                <w:rFonts w:ascii="Trebuchet MS" w:hAnsi="Trebuchet MS"/>
                <w:i/>
                <w:color w:val="000000"/>
              </w:rPr>
            </w:pPr>
            <w:r w:rsidRPr="00F70123">
              <w:rPr>
                <w:rFonts w:ascii="Trebuchet MS" w:hAnsi="Trebuchet MS"/>
                <w:color w:val="000000"/>
              </w:rPr>
              <w:t xml:space="preserve">Sursa: </w:t>
            </w:r>
            <w:r w:rsidRPr="00F70123">
              <w:rPr>
                <w:rFonts w:ascii="Trebuchet MS" w:hAnsi="Trebuchet MS"/>
                <w:i/>
                <w:color w:val="000000"/>
              </w:rPr>
              <w:t>Legea nr. 76/2002 privind sistemul de asigurări de şomaj şi stimularea ocupării forţei de muncă, cu modificările și completările ulterioare</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w:t>
            </w:r>
            <w:r w:rsidRPr="00F70123">
              <w:rPr>
                <w:rFonts w:ascii="Trebuchet MS" w:hAnsi="Trebuchet MS"/>
                <w:b/>
                <w:color w:val="000000"/>
                <w:u w:val="single"/>
              </w:rPr>
              <w:t>Data intrării în operațiunea finanțată din ILMT + FSE</w:t>
            </w:r>
            <w:r w:rsidRPr="00F70123">
              <w:rPr>
                <w:rFonts w:ascii="Trebuchet MS" w:hAnsi="Trebuchet MS"/>
                <w:color w:val="000000"/>
              </w:rPr>
              <w:t xml:space="preserve">” reprezintă „data la care persoana a beneficiat prima dată de sprijinul oferit prin operaţiune”. </w:t>
            </w:r>
          </w:p>
          <w:p w:rsidR="004D2F96" w:rsidRPr="00F70123" w:rsidRDefault="004D2F96" w:rsidP="00F70123">
            <w:pPr>
              <w:spacing w:after="0" w:line="240" w:lineRule="auto"/>
              <w:jc w:val="both"/>
              <w:rPr>
                <w:rFonts w:ascii="Trebuchet MS" w:hAnsi="Trebuchet MS"/>
                <w:noProof/>
                <w:color w:val="000000"/>
              </w:rPr>
            </w:pPr>
            <w:r w:rsidRPr="00F70123">
              <w:rPr>
                <w:rFonts w:ascii="Trebuchet MS" w:hAnsi="Trebuchet MS"/>
                <w:noProof/>
                <w:color w:val="000000"/>
              </w:rPr>
              <w:t xml:space="preserve">Sursa: </w:t>
            </w:r>
            <w:r w:rsidRPr="00F70123">
              <w:rPr>
                <w:rFonts w:ascii="Trebuchet MS" w:hAnsi="Trebuchet MS"/>
                <w:i/>
                <w:noProof/>
                <w:color w:val="000000"/>
              </w:rPr>
              <w:t>Anexa D – Orientare practică privind colectarea şi validarea datelor</w:t>
            </w:r>
            <w:r w:rsidRPr="00F70123">
              <w:rPr>
                <w:rFonts w:ascii="Trebuchet MS" w:hAnsi="Trebuchet MS"/>
                <w:noProof/>
                <w:color w:val="000000"/>
              </w:rPr>
              <w:t xml:space="preserve"> din orientările Comisiei Europene</w:t>
            </w:r>
          </w:p>
          <w:p w:rsidR="004D2F96" w:rsidRPr="00F70123" w:rsidRDefault="004D2F96" w:rsidP="00F70123">
            <w:pPr>
              <w:spacing w:after="0" w:line="240" w:lineRule="auto"/>
              <w:jc w:val="both"/>
              <w:rPr>
                <w:rFonts w:ascii="Trebuchet MS" w:hAnsi="Trebuchet MS"/>
                <w:i/>
                <w:color w:val="000000"/>
              </w:rPr>
            </w:pPr>
            <w:r w:rsidRPr="00F70123">
              <w:rPr>
                <w:rFonts w:ascii="Trebuchet MS" w:hAnsi="Trebuchet MS"/>
                <w:b/>
                <w:color w:val="000000"/>
                <w:u w:val="single"/>
              </w:rPr>
              <w:t>”Operațiune</w:t>
            </w:r>
            <w:r w:rsidRPr="00F70123">
              <w:rPr>
                <w:rFonts w:ascii="Trebuchet MS" w:hAnsi="Trebuchet MS"/>
                <w:color w:val="000000"/>
              </w:rPr>
              <w:t xml:space="preserve">” înseamnă un proiect, un contract, o acțiune sau un grup de proiecte selectate de autoritățile de management ale programelor în cauză sau sub responsabilitatea acestora, care </w:t>
            </w:r>
            <w:r w:rsidRPr="00F70123">
              <w:rPr>
                <w:rFonts w:ascii="Trebuchet MS" w:hAnsi="Trebuchet MS"/>
                <w:color w:val="000000"/>
              </w:rPr>
              <w:lastRenderedPageBreak/>
              <w:t xml:space="preserve">contribuie la realizarea obiectivelor unei priorități sau unor priorități aferente; </w:t>
            </w:r>
          </w:p>
          <w:p w:rsidR="004D2F96" w:rsidRPr="00F70123" w:rsidRDefault="004D2F96" w:rsidP="00F70123">
            <w:pPr>
              <w:spacing w:after="0" w:line="240" w:lineRule="auto"/>
              <w:jc w:val="both"/>
              <w:rPr>
                <w:rFonts w:ascii="Trebuchet MS" w:hAnsi="Trebuchet MS"/>
                <w:i/>
                <w:color w:val="000000"/>
              </w:rPr>
            </w:pPr>
            <w:r w:rsidRPr="00F70123">
              <w:rPr>
                <w:rFonts w:ascii="Trebuchet MS" w:hAnsi="Trebuchet MS"/>
                <w:i/>
                <w:color w:val="000000"/>
              </w:rPr>
              <w:t>Sursa: Regulament (UE) nr. 1303/2013 al Parlamentului European și al Consiliului din 17 decembrie 2013 de stabilire a unor dispoziții comune</w:t>
            </w:r>
          </w:p>
          <w:p w:rsidR="004D2F96" w:rsidRPr="00F70123" w:rsidRDefault="004D2F96" w:rsidP="00F70123">
            <w:pPr>
              <w:spacing w:after="0" w:line="240" w:lineRule="auto"/>
              <w:jc w:val="both"/>
              <w:rPr>
                <w:rFonts w:ascii="Trebuchet MS" w:hAnsi="Trebuchet MS"/>
                <w:b/>
                <w:color w:val="000000"/>
              </w:rPr>
            </w:pPr>
            <w:r w:rsidRPr="00F70123">
              <w:rPr>
                <w:rFonts w:ascii="Trebuchet MS" w:hAnsi="Trebuchet MS"/>
                <w:b/>
                <w:color w:val="000000"/>
              </w:rPr>
              <w:t>DATELE VOR FI COLECTATE, MONITORIZATE ŞI RAPORTATE PENTRU URMĂTOARELE CATEGORII:</w:t>
            </w:r>
          </w:p>
          <w:p w:rsidR="004D2F96" w:rsidRPr="00F70123" w:rsidRDefault="004D2F96" w:rsidP="00F70123">
            <w:pPr>
              <w:numPr>
                <w:ilvl w:val="0"/>
                <w:numId w:val="40"/>
              </w:numPr>
              <w:spacing w:after="0" w:line="240" w:lineRule="auto"/>
              <w:jc w:val="both"/>
              <w:rPr>
                <w:rFonts w:ascii="Trebuchet MS" w:hAnsi="Trebuchet MS"/>
                <w:color w:val="000000"/>
              </w:rPr>
            </w:pPr>
            <w:r w:rsidRPr="00F70123">
              <w:rPr>
                <w:rFonts w:ascii="Trebuchet MS" w:hAnsi="Trebuchet MS"/>
                <w:color w:val="000000"/>
              </w:rPr>
              <w:t>”</w:t>
            </w:r>
            <w:r w:rsidRPr="00F70123">
              <w:rPr>
                <w:rFonts w:ascii="Trebuchet MS" w:hAnsi="Trebuchet MS"/>
                <w:b/>
                <w:color w:val="000000"/>
              </w:rPr>
              <w:t>Tineri NEETs șomeri</w:t>
            </w:r>
            <w:r w:rsidRPr="00F70123">
              <w:rPr>
                <w:rFonts w:ascii="Trebuchet MS" w:hAnsi="Trebuchet MS"/>
                <w:color w:val="000000"/>
              </w:rPr>
              <w:t>”: persoana care îndeplineşte cumulativ criteriile stabilite în cadrul definiţiei generale a indicatorului.</w:t>
            </w:r>
          </w:p>
          <w:p w:rsidR="004D2F96" w:rsidRPr="00F70123" w:rsidRDefault="004D2F96" w:rsidP="00F70123">
            <w:pPr>
              <w:numPr>
                <w:ilvl w:val="0"/>
                <w:numId w:val="40"/>
              </w:numPr>
              <w:spacing w:after="0" w:line="240" w:lineRule="auto"/>
              <w:jc w:val="both"/>
              <w:rPr>
                <w:rFonts w:ascii="Trebuchet MS" w:hAnsi="Trebuchet MS"/>
                <w:color w:val="000000"/>
              </w:rPr>
            </w:pPr>
            <w:r w:rsidRPr="00F70123">
              <w:rPr>
                <w:rFonts w:ascii="Trebuchet MS" w:hAnsi="Trebuchet MS"/>
                <w:color w:val="000000"/>
              </w:rPr>
              <w:t>”</w:t>
            </w:r>
            <w:r w:rsidRPr="00F70123">
              <w:rPr>
                <w:rFonts w:ascii="Trebuchet MS" w:hAnsi="Trebuchet MS"/>
                <w:b/>
                <w:color w:val="000000"/>
              </w:rPr>
              <w:t>Tineri NEETs șomeri</w:t>
            </w:r>
            <w:r w:rsidRPr="00F70123">
              <w:rPr>
                <w:rFonts w:ascii="Trebuchet MS" w:hAnsi="Trebuchet MS"/>
                <w:color w:val="000000"/>
              </w:rPr>
              <w:t xml:space="preserve"> </w:t>
            </w:r>
            <w:r w:rsidRPr="00F70123">
              <w:rPr>
                <w:rFonts w:ascii="Trebuchet MS" w:hAnsi="Trebuchet MS"/>
                <w:b/>
                <w:color w:val="000000"/>
              </w:rPr>
              <w:t>din zona rurală</w:t>
            </w:r>
            <w:r w:rsidRPr="00F70123">
              <w:rPr>
                <w:rFonts w:ascii="Trebuchet MS" w:hAnsi="Trebuchet MS"/>
                <w:color w:val="000000"/>
              </w:rPr>
              <w:t>”: persoana care domiciliază în zone rurale (sat/comună) conform Legii 351/2001 privind aprobarea Planului de amenajare a teritoriului naţional - Secţiunea IV Reţeaua de localităţi şi care îndeplineşte cumulativ criteriile stabilite în cadrul definiţiei generale a indicatorului.</w:t>
            </w:r>
          </w:p>
          <w:p w:rsidR="004D2F96" w:rsidRPr="00F70123" w:rsidRDefault="004D2F96" w:rsidP="00F70123">
            <w:pPr>
              <w:numPr>
                <w:ilvl w:val="0"/>
                <w:numId w:val="40"/>
              </w:numPr>
              <w:spacing w:after="0" w:line="240" w:lineRule="auto"/>
              <w:jc w:val="both"/>
              <w:rPr>
                <w:rFonts w:ascii="Trebuchet MS" w:hAnsi="Trebuchet MS"/>
                <w:color w:val="000000"/>
              </w:rPr>
            </w:pPr>
            <w:r w:rsidRPr="00F70123">
              <w:rPr>
                <w:rFonts w:ascii="Trebuchet MS" w:hAnsi="Trebuchet MS"/>
                <w:b/>
                <w:color w:val="000000"/>
              </w:rPr>
              <w:t xml:space="preserve">”Tineri NEETs șomeri care aparţin minorităţii roma”: </w:t>
            </w:r>
            <w:r w:rsidRPr="00F70123">
              <w:rPr>
                <w:rFonts w:ascii="Trebuchet MS" w:hAnsi="Trebuchet MS"/>
                <w:color w:val="000000"/>
              </w:rPr>
              <w:t>persoana care se declară că aparţine minorităţii roma şi care îndeplineşte cumulativ criteriile stabilite în cadrul definiţiei generale a indicatorului.</w:t>
            </w:r>
          </w:p>
        </w:tc>
      </w:tr>
      <w:tr w:rsidR="004D2F96" w:rsidRPr="00F70123" w:rsidTr="00F70123">
        <w:tc>
          <w:tcPr>
            <w:tcW w:w="291" w:type="pct"/>
            <w:shd w:val="clear" w:color="auto" w:fill="auto"/>
          </w:tcPr>
          <w:p w:rsidR="004D2F96" w:rsidRPr="00F70123" w:rsidRDefault="000B446E" w:rsidP="00F70123">
            <w:pPr>
              <w:widowControl w:val="0"/>
              <w:autoSpaceDE w:val="0"/>
              <w:autoSpaceDN w:val="0"/>
              <w:adjustRightInd w:val="0"/>
              <w:spacing w:after="0" w:line="240" w:lineRule="auto"/>
              <w:ind w:right="95"/>
              <w:jc w:val="highKashida"/>
              <w:rPr>
                <w:rFonts w:ascii="Trebuchet MS" w:hAnsi="Trebuchet MS"/>
                <w:b/>
                <w:kern w:val="28"/>
                <w:lang w:eastAsia="en-GB"/>
              </w:rPr>
            </w:pPr>
            <w:r w:rsidRPr="00F70123">
              <w:rPr>
                <w:rFonts w:ascii="Trebuchet MS" w:hAnsi="Trebuchet MS"/>
                <w:b/>
                <w:kern w:val="28"/>
                <w:lang w:eastAsia="en-GB"/>
              </w:rPr>
              <w:lastRenderedPageBreak/>
              <w:t>4S2</w:t>
            </w:r>
          </w:p>
          <w:p w:rsidR="004D2F96" w:rsidRPr="00F70123" w:rsidRDefault="004D2F96" w:rsidP="00F70123">
            <w:pPr>
              <w:pStyle w:val="Listparagraf1"/>
              <w:spacing w:after="0" w:line="240" w:lineRule="auto"/>
              <w:ind w:left="360"/>
              <w:contextualSpacing w:val="0"/>
              <w:jc w:val="both"/>
              <w:rPr>
                <w:rFonts w:ascii="Trebuchet MS" w:hAnsi="Trebuchet MS"/>
                <w:color w:val="000000"/>
                <w:lang w:val="ro-RO"/>
              </w:rPr>
            </w:pPr>
          </w:p>
        </w:tc>
        <w:tc>
          <w:tcPr>
            <w:tcW w:w="823" w:type="pct"/>
            <w:shd w:val="clear" w:color="auto" w:fill="auto"/>
          </w:tcPr>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Rezultat pe termen lung</w:t>
            </w:r>
            <w:r w:rsidR="00F70123" w:rsidRPr="00F70123">
              <w:rPr>
                <w:rFonts w:ascii="Trebuchet MS" w:hAnsi="Trebuchet MS"/>
                <w:color w:val="000000"/>
              </w:rPr>
              <w:t xml:space="preserve"> </w:t>
            </w:r>
            <w:r w:rsidRPr="00F70123">
              <w:rPr>
                <w:rFonts w:ascii="Trebuchet MS" w:hAnsi="Trebuchet MS"/>
                <w:color w:val="000000"/>
              </w:rPr>
              <w:t>Comun</w:t>
            </w:r>
          </w:p>
        </w:tc>
        <w:tc>
          <w:tcPr>
            <w:tcW w:w="1361" w:type="pct"/>
            <w:shd w:val="clear" w:color="auto" w:fill="auto"/>
          </w:tcPr>
          <w:p w:rsidR="004D2F96" w:rsidRPr="00F70123" w:rsidRDefault="000B446E" w:rsidP="00F70123">
            <w:pPr>
              <w:spacing w:after="0" w:line="240" w:lineRule="auto"/>
              <w:jc w:val="both"/>
              <w:rPr>
                <w:rFonts w:ascii="Trebuchet MS" w:hAnsi="Trebuchet MS"/>
              </w:rPr>
            </w:pPr>
            <w:r w:rsidRPr="00F70123">
              <w:rPr>
                <w:rFonts w:ascii="Trebuchet MS" w:hAnsi="Trebuchet MS"/>
              </w:rPr>
              <w:t>Tineri NEETs șomeri care,  la încetarea calității de participant au un loc de muncă, inclusiv cei care desfășoară o activitate independentă, din care: romi/din zona rurală</w:t>
            </w:r>
          </w:p>
        </w:tc>
        <w:tc>
          <w:tcPr>
            <w:tcW w:w="2525" w:type="pct"/>
            <w:shd w:val="clear" w:color="auto" w:fill="auto"/>
          </w:tcPr>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Acest indicator reprezintă numărul de persoane care fac parte din grupul țintă și care obțin un loc de muncă într-o perioadă de maximum 6 luni de la încetarea calității de participant.</w:t>
            </w:r>
          </w:p>
          <w:p w:rsidR="004D2F96" w:rsidRPr="00F70123" w:rsidRDefault="004D2F96" w:rsidP="00F70123">
            <w:pPr>
              <w:spacing w:after="0" w:line="240" w:lineRule="auto"/>
              <w:jc w:val="both"/>
              <w:rPr>
                <w:rFonts w:ascii="Trebuchet MS" w:hAnsi="Trebuchet MS"/>
                <w:b/>
                <w:color w:val="000000"/>
                <w:u w:val="single"/>
              </w:rPr>
            </w:pPr>
            <w:r w:rsidRPr="00F70123">
              <w:rPr>
                <w:rFonts w:ascii="Trebuchet MS" w:hAnsi="Trebuchet MS"/>
                <w:b/>
                <w:color w:val="000000"/>
                <w:u w:val="single"/>
              </w:rPr>
              <w:t>EXPLICAŢIILE TERMENILOR</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b/>
                <w:color w:val="000000"/>
              </w:rPr>
              <w:t>“Persoanele care desfăşoară activităţi independente”</w:t>
            </w:r>
            <w:r w:rsidRPr="00F70123">
              <w:rPr>
                <w:rFonts w:ascii="Trebuchet MS" w:hAnsi="Trebuchet MS"/>
                <w:color w:val="000000"/>
              </w:rPr>
              <w:t xml:space="preserve"> într-o întreprindere, fermă sau cabinet profesional sunt, de asemenea, încadrate în muncă dacă se aplică oricare dintre următoarele situații: </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 xml:space="preserve">(1) Persoana lucrează în propria întreprindere, cabinet profesional sau fermă în scopul realizării de profit, chiar dacă întreprinderea nu reuşeşte să aducă profit. </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 xml:space="preserve">(2) Persoana petrece timp pentru a conduce o întreprindere, unui </w:t>
            </w:r>
            <w:r w:rsidRPr="00F70123">
              <w:rPr>
                <w:rFonts w:ascii="Trebuchet MS" w:hAnsi="Trebuchet MS"/>
                <w:color w:val="000000"/>
              </w:rPr>
              <w:lastRenderedPageBreak/>
              <w:t xml:space="preserve">cabinet profesional sau o fermă chiar dacă nu au fost realizate vânzări, nu au fost prestate servicii profesionale sau nu s-a produs nimic efectiv (de exemplu un fermier care întreprinde activităţi de întreţinere a fermei; un arhitect care petrece timp aşteptând clienţii la biroul său; un pescar care îşi repară barca sau plasele pentru utilizare viitoare; o persoană care participă la o convenţie sau un seminar). </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color w:val="000000"/>
              </w:rPr>
              <w:t>(3) Persoana care este în decurs de deschidere a unei întreprinderi, ferme sau cabinet profesional; aceasta include cumpărarea sau instalarea de echipamente şi comandarea consumabilelor în pregătire pentru deschiderea unei noi întreprinderi. Un membru neplătit al familiei se consideră încadrat în muncă dacă munca respectivă contribuie direct la o întreprindere, fermă sau cabinet profesional deţinut sau exploatat de un membru asociat din aceeaşi gospodărie.</w:t>
            </w:r>
          </w:p>
          <w:p w:rsidR="004D2F96" w:rsidRPr="00F70123" w:rsidRDefault="004D2F96" w:rsidP="00F70123">
            <w:pPr>
              <w:spacing w:after="0" w:line="240" w:lineRule="auto"/>
              <w:jc w:val="both"/>
              <w:rPr>
                <w:rFonts w:ascii="Trebuchet MS" w:hAnsi="Trebuchet MS"/>
                <w:color w:val="000000"/>
              </w:rPr>
            </w:pPr>
            <w:r w:rsidRPr="00F70123">
              <w:rPr>
                <w:rFonts w:ascii="Trebuchet MS" w:hAnsi="Trebuchet MS"/>
                <w:i/>
                <w:noProof/>
                <w:color w:val="000000"/>
                <w:lang w:val="es-ES"/>
              </w:rPr>
              <w:t>Sursa: Anexa D – Orientare practică privind colectarea şi validarea datelor din liniile directoare ale Comisiei Europene</w:t>
            </w:r>
          </w:p>
        </w:tc>
      </w:tr>
    </w:tbl>
    <w:p w:rsidR="00046A51" w:rsidRPr="00F70123" w:rsidRDefault="00046A51" w:rsidP="00640A56">
      <w:pPr>
        <w:jc w:val="both"/>
        <w:rPr>
          <w:rFonts w:ascii="Trebuchet MS" w:hAnsi="Trebuchet MS"/>
        </w:rPr>
      </w:pPr>
    </w:p>
    <w:sectPr w:rsidR="00046A51" w:rsidRPr="00F70123" w:rsidSect="00046A5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3B" w:rsidRDefault="00B7443B" w:rsidP="00321234">
      <w:pPr>
        <w:spacing w:after="0" w:line="240" w:lineRule="auto"/>
      </w:pPr>
      <w:r>
        <w:separator/>
      </w:r>
    </w:p>
  </w:endnote>
  <w:endnote w:type="continuationSeparator" w:id="0">
    <w:p w:rsidR="00B7443B" w:rsidRDefault="00B7443B" w:rsidP="0032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altName w:val="Wingdings"/>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ont202">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99844"/>
      <w:docPartObj>
        <w:docPartGallery w:val="Page Numbers (Bottom of Page)"/>
        <w:docPartUnique/>
      </w:docPartObj>
    </w:sdtPr>
    <w:sdtEndPr>
      <w:rPr>
        <w:rFonts w:ascii="Calibri" w:hAnsi="Calibri"/>
        <w:b/>
        <w:color w:val="17365D" w:themeColor="text2" w:themeShade="BF"/>
        <w:sz w:val="20"/>
        <w:szCs w:val="20"/>
      </w:rPr>
    </w:sdtEndPr>
    <w:sdtContent>
      <w:p w:rsidR="005327AC" w:rsidRPr="0072534F" w:rsidRDefault="005327AC">
        <w:pPr>
          <w:pStyle w:val="Footer"/>
          <w:jc w:val="right"/>
          <w:rPr>
            <w:rFonts w:ascii="Calibri" w:hAnsi="Calibri"/>
            <w:b/>
            <w:color w:val="17365D" w:themeColor="text2" w:themeShade="BF"/>
            <w:sz w:val="20"/>
            <w:szCs w:val="20"/>
          </w:rPr>
        </w:pPr>
        <w:r w:rsidRPr="0072534F">
          <w:rPr>
            <w:rFonts w:ascii="Calibri" w:hAnsi="Calibri"/>
            <w:b/>
            <w:color w:val="17365D" w:themeColor="text2" w:themeShade="BF"/>
            <w:sz w:val="20"/>
            <w:szCs w:val="20"/>
          </w:rPr>
          <w:fldChar w:fldCharType="begin"/>
        </w:r>
        <w:r w:rsidRPr="0072534F">
          <w:rPr>
            <w:rFonts w:ascii="Calibri" w:hAnsi="Calibri"/>
            <w:b/>
            <w:color w:val="17365D" w:themeColor="text2" w:themeShade="BF"/>
            <w:sz w:val="20"/>
            <w:szCs w:val="20"/>
          </w:rPr>
          <w:instrText>PAGE   \* MERGEFORMAT</w:instrText>
        </w:r>
        <w:r w:rsidRPr="0072534F">
          <w:rPr>
            <w:rFonts w:ascii="Calibri" w:hAnsi="Calibri"/>
            <w:b/>
            <w:color w:val="17365D" w:themeColor="text2" w:themeShade="BF"/>
            <w:sz w:val="20"/>
            <w:szCs w:val="20"/>
          </w:rPr>
          <w:fldChar w:fldCharType="separate"/>
        </w:r>
        <w:r w:rsidR="0091226D">
          <w:rPr>
            <w:rFonts w:ascii="Calibri" w:hAnsi="Calibri"/>
            <w:b/>
            <w:noProof/>
            <w:color w:val="17365D" w:themeColor="text2" w:themeShade="BF"/>
            <w:sz w:val="20"/>
            <w:szCs w:val="20"/>
          </w:rPr>
          <w:t>2</w:t>
        </w:r>
        <w:r w:rsidRPr="0072534F">
          <w:rPr>
            <w:rFonts w:ascii="Calibri" w:hAnsi="Calibri"/>
            <w:b/>
            <w:color w:val="17365D" w:themeColor="text2" w:themeShade="BF"/>
            <w:sz w:val="20"/>
            <w:szCs w:val="20"/>
          </w:rPr>
          <w:fldChar w:fldCharType="end"/>
        </w:r>
      </w:p>
    </w:sdtContent>
  </w:sdt>
  <w:p w:rsidR="00844D93" w:rsidRPr="009334AB" w:rsidRDefault="00844D93" w:rsidP="00844D93">
    <w:pPr>
      <w:pStyle w:val="Footer"/>
      <w:jc w:val="center"/>
      <w:rPr>
        <w:rFonts w:ascii="Calibri" w:hAnsi="Calibri"/>
        <w:color w:val="002060"/>
        <w:sz w:val="18"/>
        <w:szCs w:val="18"/>
      </w:rPr>
    </w:pPr>
    <w:r w:rsidRPr="009334AB">
      <w:rPr>
        <w:rFonts w:ascii="Calibri" w:hAnsi="Calibri"/>
        <w:color w:val="002060"/>
        <w:sz w:val="18"/>
        <w:szCs w:val="18"/>
      </w:rPr>
      <w:t>Ghidul Solicitantului – Condiții Specifice</w:t>
    </w:r>
  </w:p>
  <w:p w:rsidR="00844D93" w:rsidRPr="00393179" w:rsidRDefault="00844D93" w:rsidP="00844D93">
    <w:pPr>
      <w:pStyle w:val="Footer"/>
      <w:jc w:val="center"/>
      <w:rPr>
        <w:rFonts w:ascii="Calibri" w:hAnsi="Calibri"/>
        <w:color w:val="002060"/>
        <w:sz w:val="18"/>
        <w:szCs w:val="18"/>
      </w:rPr>
    </w:pPr>
    <w:r w:rsidRPr="00393179">
      <w:rPr>
        <w:rFonts w:ascii="Calibri" w:hAnsi="Calibri"/>
        <w:color w:val="002060"/>
        <w:sz w:val="18"/>
        <w:szCs w:val="18"/>
      </w:rPr>
      <w:t xml:space="preserve">Program  de susținere a antreprenoriatului pentru Tineri NEETs </w:t>
    </w:r>
  </w:p>
  <w:p w:rsidR="00844D93" w:rsidRPr="00393179" w:rsidRDefault="00844D93" w:rsidP="00844D93">
    <w:pPr>
      <w:pStyle w:val="Footer"/>
      <w:jc w:val="center"/>
      <w:rPr>
        <w:rFonts w:ascii="Calibri" w:hAnsi="Calibri"/>
        <w:color w:val="002060"/>
        <w:sz w:val="18"/>
        <w:szCs w:val="18"/>
      </w:rPr>
    </w:pPr>
    <w:r>
      <w:rPr>
        <w:rFonts w:ascii="Calibri" w:hAnsi="Calibri"/>
        <w:color w:val="002060"/>
        <w:sz w:val="18"/>
        <w:szCs w:val="18"/>
      </w:rPr>
      <w:t xml:space="preserve">AP </w:t>
    </w:r>
    <w:r w:rsidR="00234A43">
      <w:rPr>
        <w:rFonts w:ascii="Calibri" w:hAnsi="Calibri"/>
        <w:color w:val="002060"/>
        <w:sz w:val="18"/>
        <w:szCs w:val="18"/>
      </w:rPr>
      <w:t>2</w:t>
    </w:r>
    <w:r>
      <w:rPr>
        <w:rFonts w:ascii="Calibri" w:hAnsi="Calibri"/>
        <w:color w:val="002060"/>
        <w:sz w:val="18"/>
        <w:szCs w:val="18"/>
      </w:rPr>
      <w:t>/PI 8ii/ OS 2.1&amp;2.2</w:t>
    </w:r>
  </w:p>
  <w:p w:rsidR="005327AC" w:rsidRPr="002C46C9" w:rsidRDefault="005327AC">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3B" w:rsidRDefault="00B7443B" w:rsidP="00321234">
      <w:pPr>
        <w:spacing w:after="0" w:line="240" w:lineRule="auto"/>
      </w:pPr>
      <w:r>
        <w:separator/>
      </w:r>
    </w:p>
  </w:footnote>
  <w:footnote w:type="continuationSeparator" w:id="0">
    <w:p w:rsidR="00B7443B" w:rsidRDefault="00B7443B" w:rsidP="0032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Num22"/>
    <w:lvl w:ilvl="0">
      <w:start w:val="1"/>
      <w:numFmt w:val="bullet"/>
      <w:lvlText w:val=""/>
      <w:lvlJc w:val="left"/>
      <w:pPr>
        <w:tabs>
          <w:tab w:val="num" w:pos="-360"/>
        </w:tabs>
        <w:ind w:left="360" w:hanging="360"/>
      </w:pPr>
      <w:rPr>
        <w:rFonts w:ascii="Wingdings 3" w:hAnsi="Wingdings 3"/>
        <w:color w:val="FFC00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4FA0790"/>
    <w:multiLevelType w:val="hybridMultilevel"/>
    <w:tmpl w:val="A59821D2"/>
    <w:lvl w:ilvl="0" w:tplc="7FE03034">
      <w:start w:val="3"/>
      <w:numFmt w:val="bullet"/>
      <w:lvlText w:val=""/>
      <w:lvlJc w:val="left"/>
      <w:pPr>
        <w:ind w:left="720" w:hanging="360"/>
      </w:pPr>
      <w:rPr>
        <w:rFonts w:ascii="Symbol" w:eastAsiaTheme="minorHAnsi" w:hAnsi="Symbol" w:cstheme="minorBid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586B3D"/>
    <w:multiLevelType w:val="hybridMultilevel"/>
    <w:tmpl w:val="BE7EA0B0"/>
    <w:lvl w:ilvl="0" w:tplc="146014B0">
      <w:start w:val="1"/>
      <w:numFmt w:val="bullet"/>
      <w:lvlText w:val=""/>
      <w:lvlJc w:val="left"/>
      <w:pPr>
        <w:tabs>
          <w:tab w:val="num" w:pos="360"/>
        </w:tabs>
        <w:ind w:left="360" w:hanging="360"/>
      </w:pPr>
      <w:rPr>
        <w:rFonts w:ascii="Wingdings 3" w:hAnsi="Wingdings 3" w:hint="default"/>
        <w:caps w:val="0"/>
        <w:strike w:val="0"/>
        <w:dstrike w:val="0"/>
        <w:vanish w:val="0"/>
        <w:color w:val="FFC000"/>
        <w:sz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70FA"/>
    <w:multiLevelType w:val="hybridMultilevel"/>
    <w:tmpl w:val="9118EE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965616"/>
    <w:multiLevelType w:val="hybridMultilevel"/>
    <w:tmpl w:val="69F42386"/>
    <w:lvl w:ilvl="0" w:tplc="7BD2A7A6">
      <w:start w:val="1"/>
      <w:numFmt w:val="decimal"/>
      <w:lvlText w:val="%1."/>
      <w:lvlJc w:val="left"/>
      <w:pPr>
        <w:tabs>
          <w:tab w:val="num" w:pos="360"/>
        </w:tabs>
        <w:ind w:left="360" w:hanging="360"/>
      </w:pPr>
      <w:rPr>
        <w:rFonts w:hint="default"/>
        <w:caps w:val="0"/>
        <w:strike w:val="0"/>
        <w:dstrike w:val="0"/>
        <w:vanish w:val="0"/>
        <w:color w:val="00206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2147"/>
    <w:multiLevelType w:val="hybridMultilevel"/>
    <w:tmpl w:val="0672B714"/>
    <w:lvl w:ilvl="0" w:tplc="18B68738">
      <w:start w:val="1"/>
      <w:numFmt w:val="bullet"/>
      <w:lvlText w:val=""/>
      <w:lvlJc w:val="left"/>
      <w:pPr>
        <w:tabs>
          <w:tab w:val="num" w:pos="360"/>
        </w:tabs>
        <w:ind w:left="360" w:hanging="360"/>
      </w:pPr>
      <w:rPr>
        <w:rFonts w:ascii="Wingdings 3" w:hAnsi="Wingdings 3" w:hint="default"/>
        <w:caps w:val="0"/>
        <w:strike w:val="0"/>
        <w:dstrike w:val="0"/>
        <w:vanish w:val="0"/>
        <w:color w:val="FFC000"/>
        <w:sz w:val="28"/>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1229"/>
    <w:multiLevelType w:val="hybridMultilevel"/>
    <w:tmpl w:val="C0AE7FE8"/>
    <w:lvl w:ilvl="0" w:tplc="146014B0">
      <w:start w:val="1"/>
      <w:numFmt w:val="bullet"/>
      <w:lvlText w:val=""/>
      <w:lvlJc w:val="left"/>
      <w:pPr>
        <w:ind w:left="0" w:hanging="360"/>
      </w:pPr>
      <w:rPr>
        <w:rFonts w:ascii="Wingdings 3" w:hAnsi="Wingdings 3" w:hint="default"/>
        <w:color w:val="FFC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4BB78CD"/>
    <w:multiLevelType w:val="hybridMultilevel"/>
    <w:tmpl w:val="241EF1A4"/>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536784E"/>
    <w:multiLevelType w:val="hybridMultilevel"/>
    <w:tmpl w:val="B0A2D198"/>
    <w:lvl w:ilvl="0" w:tplc="A9106816">
      <w:start w:val="1"/>
      <w:numFmt w:val="decimal"/>
      <w:lvlText w:val="2.%1"/>
      <w:lvlJc w:val="left"/>
      <w:pPr>
        <w:ind w:left="360" w:hanging="360"/>
      </w:pPr>
      <w:rPr>
        <w:rFonts w:hint="default"/>
      </w:rPr>
    </w:lvl>
    <w:lvl w:ilvl="1" w:tplc="04180019">
      <w:start w:val="1"/>
      <w:numFmt w:val="lowerLetter"/>
      <w:pStyle w:val="Heading2"/>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6492432"/>
    <w:multiLevelType w:val="hybridMultilevel"/>
    <w:tmpl w:val="9118EE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DD77F09"/>
    <w:multiLevelType w:val="hybridMultilevel"/>
    <w:tmpl w:val="94A2ACD4"/>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862667E"/>
    <w:multiLevelType w:val="hybridMultilevel"/>
    <w:tmpl w:val="7F9015B2"/>
    <w:lvl w:ilvl="0" w:tplc="309888FE">
      <w:start w:val="1"/>
      <w:numFmt w:val="bullet"/>
      <w:lvlText w:val=""/>
      <w:lvlJc w:val="left"/>
      <w:pPr>
        <w:ind w:left="360" w:hanging="360"/>
      </w:pPr>
      <w:rPr>
        <w:rFonts w:ascii="Wingdings" w:hAnsi="Wingdings" w:hint="default"/>
        <w:color w:val="17365D" w:themeColor="text2" w:themeShade="BF"/>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2F0C1A56"/>
    <w:multiLevelType w:val="hybridMultilevel"/>
    <w:tmpl w:val="26ACE58C"/>
    <w:lvl w:ilvl="0" w:tplc="309888FE">
      <w:start w:val="1"/>
      <w:numFmt w:val="bullet"/>
      <w:lvlText w:val=""/>
      <w:lvlJc w:val="left"/>
      <w:pPr>
        <w:ind w:left="360" w:hanging="360"/>
      </w:pPr>
      <w:rPr>
        <w:rFonts w:ascii="Wingdings" w:hAnsi="Wingdings" w:hint="default"/>
        <w:color w:val="17365D" w:themeColor="text2" w:themeShade="BF"/>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F44781D"/>
    <w:multiLevelType w:val="hybridMultilevel"/>
    <w:tmpl w:val="69F42386"/>
    <w:lvl w:ilvl="0" w:tplc="7BD2A7A6">
      <w:start w:val="1"/>
      <w:numFmt w:val="decimal"/>
      <w:lvlText w:val="%1."/>
      <w:lvlJc w:val="left"/>
      <w:pPr>
        <w:tabs>
          <w:tab w:val="num" w:pos="360"/>
        </w:tabs>
        <w:ind w:left="360" w:hanging="360"/>
      </w:pPr>
      <w:rPr>
        <w:rFonts w:hint="default"/>
        <w:caps w:val="0"/>
        <w:strike w:val="0"/>
        <w:dstrike w:val="0"/>
        <w:vanish w:val="0"/>
        <w:color w:val="002060"/>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5117C"/>
    <w:multiLevelType w:val="hybridMultilevel"/>
    <w:tmpl w:val="69F42386"/>
    <w:lvl w:ilvl="0" w:tplc="7BD2A7A6">
      <w:start w:val="1"/>
      <w:numFmt w:val="decimal"/>
      <w:lvlText w:val="%1."/>
      <w:lvlJc w:val="left"/>
      <w:pPr>
        <w:tabs>
          <w:tab w:val="num" w:pos="360"/>
        </w:tabs>
        <w:ind w:left="360" w:hanging="360"/>
      </w:pPr>
      <w:rPr>
        <w:rFonts w:hint="default"/>
        <w:caps w:val="0"/>
        <w:strike w:val="0"/>
        <w:dstrike w:val="0"/>
        <w:vanish w:val="0"/>
        <w:color w:val="002060"/>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20ADD"/>
    <w:multiLevelType w:val="hybridMultilevel"/>
    <w:tmpl w:val="D1E25F4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64B1814"/>
    <w:multiLevelType w:val="hybridMultilevel"/>
    <w:tmpl w:val="C750FEA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A6203C6"/>
    <w:multiLevelType w:val="hybridMultilevel"/>
    <w:tmpl w:val="9118EE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433112"/>
    <w:multiLevelType w:val="hybridMultilevel"/>
    <w:tmpl w:val="923C6EC2"/>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0BF2BF4"/>
    <w:multiLevelType w:val="hybridMultilevel"/>
    <w:tmpl w:val="6DFE0CB2"/>
    <w:lvl w:ilvl="0" w:tplc="146014B0">
      <w:start w:val="1"/>
      <w:numFmt w:val="bullet"/>
      <w:lvlText w:val=""/>
      <w:lvlJc w:val="left"/>
      <w:pPr>
        <w:ind w:left="360" w:hanging="360"/>
      </w:pPr>
      <w:rPr>
        <w:rFonts w:ascii="Wingdings 3" w:hAnsi="Wingdings 3" w:hint="default"/>
        <w:color w:val="FFC000"/>
      </w:rPr>
    </w:lvl>
    <w:lvl w:ilvl="1" w:tplc="667650A4">
      <w:start w:val="5"/>
      <w:numFmt w:val="bullet"/>
      <w:lvlText w:val="-"/>
      <w:lvlJc w:val="left"/>
      <w:pPr>
        <w:ind w:left="1080" w:hanging="360"/>
      </w:pPr>
      <w:rPr>
        <w:rFonts w:ascii="Calibri" w:eastAsia="Calibri" w:hAnsi="Calibri"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3FE37E2"/>
    <w:multiLevelType w:val="hybridMultilevel"/>
    <w:tmpl w:val="CD12CE40"/>
    <w:lvl w:ilvl="0" w:tplc="EF80A8A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6D75E3"/>
    <w:multiLevelType w:val="hybridMultilevel"/>
    <w:tmpl w:val="9904A2E0"/>
    <w:lvl w:ilvl="0" w:tplc="146014B0">
      <w:start w:val="1"/>
      <w:numFmt w:val="bullet"/>
      <w:lvlText w:val=""/>
      <w:lvlJc w:val="left"/>
      <w:pPr>
        <w:ind w:left="720" w:hanging="360"/>
      </w:pPr>
      <w:rPr>
        <w:rFonts w:ascii="Wingdings 3" w:hAnsi="Wingdings 3" w:hint="default"/>
        <w:color w:val="FFC000"/>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7A4358"/>
    <w:multiLevelType w:val="hybridMultilevel"/>
    <w:tmpl w:val="CD12CE40"/>
    <w:lvl w:ilvl="0" w:tplc="EF80A8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D24DE9"/>
    <w:multiLevelType w:val="hybridMultilevel"/>
    <w:tmpl w:val="4948A08E"/>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4D434424"/>
    <w:multiLevelType w:val="hybridMultilevel"/>
    <w:tmpl w:val="A5C28344"/>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DC53A8F"/>
    <w:multiLevelType w:val="hybridMultilevel"/>
    <w:tmpl w:val="9118EE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432325"/>
    <w:multiLevelType w:val="hybridMultilevel"/>
    <w:tmpl w:val="15BAE604"/>
    <w:lvl w:ilvl="0" w:tplc="146014B0">
      <w:start w:val="1"/>
      <w:numFmt w:val="bullet"/>
      <w:lvlText w:val=""/>
      <w:lvlJc w:val="left"/>
      <w:pPr>
        <w:ind w:left="765" w:hanging="360"/>
      </w:pPr>
      <w:rPr>
        <w:rFonts w:ascii="Wingdings 3" w:hAnsi="Wingdings 3" w:hint="default"/>
        <w:color w:val="FFC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0EC43C1"/>
    <w:multiLevelType w:val="hybridMultilevel"/>
    <w:tmpl w:val="69F42386"/>
    <w:lvl w:ilvl="0" w:tplc="7BD2A7A6">
      <w:start w:val="1"/>
      <w:numFmt w:val="decimal"/>
      <w:lvlText w:val="%1."/>
      <w:lvlJc w:val="left"/>
      <w:pPr>
        <w:tabs>
          <w:tab w:val="num" w:pos="360"/>
        </w:tabs>
        <w:ind w:left="360" w:hanging="360"/>
      </w:pPr>
      <w:rPr>
        <w:rFonts w:hint="default"/>
        <w:caps w:val="0"/>
        <w:strike w:val="0"/>
        <w:dstrike w:val="0"/>
        <w:vanish w:val="0"/>
        <w:color w:val="00206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D3BC4"/>
    <w:multiLevelType w:val="hybridMultilevel"/>
    <w:tmpl w:val="3F96E888"/>
    <w:lvl w:ilvl="0" w:tplc="309888FE">
      <w:start w:val="1"/>
      <w:numFmt w:val="bullet"/>
      <w:lvlText w:val=""/>
      <w:lvlJc w:val="left"/>
      <w:pPr>
        <w:ind w:left="1080" w:hanging="360"/>
      </w:pPr>
      <w:rPr>
        <w:rFonts w:ascii="Wingdings" w:hAnsi="Wingdings" w:hint="default"/>
        <w:color w:val="17365D"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0C2D32"/>
    <w:multiLevelType w:val="hybridMultilevel"/>
    <w:tmpl w:val="69F42386"/>
    <w:lvl w:ilvl="0" w:tplc="7BD2A7A6">
      <w:start w:val="1"/>
      <w:numFmt w:val="decimal"/>
      <w:lvlText w:val="%1."/>
      <w:lvlJc w:val="left"/>
      <w:pPr>
        <w:tabs>
          <w:tab w:val="num" w:pos="360"/>
        </w:tabs>
        <w:ind w:left="360" w:hanging="360"/>
      </w:pPr>
      <w:rPr>
        <w:rFonts w:hint="default"/>
        <w:caps w:val="0"/>
        <w:strike w:val="0"/>
        <w:dstrike w:val="0"/>
        <w:vanish w:val="0"/>
        <w:color w:val="002060"/>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92911"/>
    <w:multiLevelType w:val="hybridMultilevel"/>
    <w:tmpl w:val="CF581ADE"/>
    <w:lvl w:ilvl="0" w:tplc="146014B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D56DEA"/>
    <w:multiLevelType w:val="hybridMultilevel"/>
    <w:tmpl w:val="05B2D276"/>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6B442F9"/>
    <w:multiLevelType w:val="hybridMultilevel"/>
    <w:tmpl w:val="1D6E51B0"/>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A186880"/>
    <w:multiLevelType w:val="hybridMultilevel"/>
    <w:tmpl w:val="864EFE4C"/>
    <w:lvl w:ilvl="0" w:tplc="146014B0">
      <w:start w:val="1"/>
      <w:numFmt w:val="bullet"/>
      <w:lvlText w:val=""/>
      <w:lvlJc w:val="left"/>
      <w:pPr>
        <w:ind w:left="360" w:hanging="360"/>
      </w:pPr>
      <w:rPr>
        <w:rFonts w:ascii="Wingdings 3" w:hAnsi="Wingdings 3"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608F2"/>
    <w:multiLevelType w:val="hybridMultilevel"/>
    <w:tmpl w:val="A42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47602"/>
    <w:multiLevelType w:val="hybridMultilevel"/>
    <w:tmpl w:val="69F42386"/>
    <w:lvl w:ilvl="0" w:tplc="7BD2A7A6">
      <w:start w:val="1"/>
      <w:numFmt w:val="decimal"/>
      <w:lvlText w:val="%1."/>
      <w:lvlJc w:val="left"/>
      <w:pPr>
        <w:tabs>
          <w:tab w:val="num" w:pos="360"/>
        </w:tabs>
        <w:ind w:left="360" w:hanging="360"/>
      </w:pPr>
      <w:rPr>
        <w:rFonts w:hint="default"/>
        <w:caps w:val="0"/>
        <w:strike w:val="0"/>
        <w:dstrike w:val="0"/>
        <w:vanish w:val="0"/>
        <w:color w:val="00206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A510D"/>
    <w:multiLevelType w:val="hybridMultilevel"/>
    <w:tmpl w:val="32C060B8"/>
    <w:lvl w:ilvl="0" w:tplc="3B769C9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731D7323"/>
    <w:multiLevelType w:val="hybridMultilevel"/>
    <w:tmpl w:val="176CD4A2"/>
    <w:lvl w:ilvl="0" w:tplc="0BDE997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ABD7248"/>
    <w:multiLevelType w:val="hybridMultilevel"/>
    <w:tmpl w:val="FACE4A9E"/>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BA2388C"/>
    <w:multiLevelType w:val="hybridMultilevel"/>
    <w:tmpl w:val="40B6D67A"/>
    <w:lvl w:ilvl="0" w:tplc="309888FE">
      <w:start w:val="1"/>
      <w:numFmt w:val="bullet"/>
      <w:lvlText w:val=""/>
      <w:lvlJc w:val="left"/>
      <w:pPr>
        <w:ind w:left="360" w:hanging="360"/>
      </w:pPr>
      <w:rPr>
        <w:rFonts w:ascii="Wingdings" w:hAnsi="Wingdings" w:hint="default"/>
        <w:color w:val="17365D" w:themeColor="text2" w:themeShade="BF"/>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F3B524F"/>
    <w:multiLevelType w:val="hybridMultilevel"/>
    <w:tmpl w:val="9118EED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17"/>
  </w:num>
  <w:num w:numId="3">
    <w:abstractNumId w:val="32"/>
  </w:num>
  <w:num w:numId="4">
    <w:abstractNumId w:val="11"/>
  </w:num>
  <w:num w:numId="5">
    <w:abstractNumId w:val="7"/>
  </w:num>
  <w:num w:numId="6">
    <w:abstractNumId w:val="0"/>
  </w:num>
  <w:num w:numId="7">
    <w:abstractNumId w:val="21"/>
  </w:num>
  <w:num w:numId="8">
    <w:abstractNumId w:val="13"/>
  </w:num>
  <w:num w:numId="9">
    <w:abstractNumId w:val="37"/>
  </w:num>
  <w:num w:numId="10">
    <w:abstractNumId w:val="14"/>
  </w:num>
  <w:num w:numId="11">
    <w:abstractNumId w:val="39"/>
  </w:num>
  <w:num w:numId="12">
    <w:abstractNumId w:val="38"/>
  </w:num>
  <w:num w:numId="13">
    <w:abstractNumId w:val="12"/>
  </w:num>
  <w:num w:numId="14">
    <w:abstractNumId w:val="1"/>
  </w:num>
  <w:num w:numId="15">
    <w:abstractNumId w:val="6"/>
  </w:num>
  <w:num w:numId="16">
    <w:abstractNumId w:val="29"/>
  </w:num>
  <w:num w:numId="17">
    <w:abstractNumId w:val="28"/>
  </w:num>
  <w:num w:numId="18">
    <w:abstractNumId w:val="5"/>
  </w:num>
  <w:num w:numId="19">
    <w:abstractNumId w:val="15"/>
  </w:num>
  <w:num w:numId="20">
    <w:abstractNumId w:val="4"/>
  </w:num>
  <w:num w:numId="21">
    <w:abstractNumId w:val="30"/>
  </w:num>
  <w:num w:numId="22">
    <w:abstractNumId w:val="40"/>
  </w:num>
  <w:num w:numId="23">
    <w:abstractNumId w:val="16"/>
  </w:num>
  <w:num w:numId="24">
    <w:abstractNumId w:val="23"/>
  </w:num>
  <w:num w:numId="25">
    <w:abstractNumId w:val="8"/>
  </w:num>
  <w:num w:numId="26">
    <w:abstractNumId w:val="2"/>
  </w:num>
  <w:num w:numId="27">
    <w:abstractNumId w:val="36"/>
  </w:num>
  <w:num w:numId="28">
    <w:abstractNumId w:val="33"/>
  </w:num>
  <w:num w:numId="29">
    <w:abstractNumId w:val="9"/>
  </w:num>
  <w:num w:numId="30">
    <w:abstractNumId w:val="22"/>
  </w:num>
  <w:num w:numId="31">
    <w:abstractNumId w:val="3"/>
  </w:num>
  <w:num w:numId="32">
    <w:abstractNumId w:val="18"/>
  </w:num>
  <w:num w:numId="33">
    <w:abstractNumId w:val="26"/>
  </w:num>
  <w:num w:numId="34">
    <w:abstractNumId w:val="41"/>
  </w:num>
  <w:num w:numId="35">
    <w:abstractNumId w:val="27"/>
  </w:num>
  <w:num w:numId="36">
    <w:abstractNumId w:val="35"/>
  </w:num>
  <w:num w:numId="37">
    <w:abstractNumId w:val="24"/>
  </w:num>
  <w:num w:numId="38">
    <w:abstractNumId w:val="25"/>
  </w:num>
  <w:num w:numId="39">
    <w:abstractNumId w:val="20"/>
  </w:num>
  <w:num w:numId="40">
    <w:abstractNumId w:val="10"/>
  </w:num>
  <w:num w:numId="41">
    <w:abstractNumId w:val="3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1"/>
    <w:rsid w:val="00000117"/>
    <w:rsid w:val="00007F33"/>
    <w:rsid w:val="0001314C"/>
    <w:rsid w:val="000241B2"/>
    <w:rsid w:val="00037F36"/>
    <w:rsid w:val="00037FA4"/>
    <w:rsid w:val="000416E7"/>
    <w:rsid w:val="00046A51"/>
    <w:rsid w:val="00046A81"/>
    <w:rsid w:val="000517C8"/>
    <w:rsid w:val="00060F74"/>
    <w:rsid w:val="00076143"/>
    <w:rsid w:val="00076DBA"/>
    <w:rsid w:val="0008349C"/>
    <w:rsid w:val="00095338"/>
    <w:rsid w:val="000A046E"/>
    <w:rsid w:val="000B1545"/>
    <w:rsid w:val="000B3E3D"/>
    <w:rsid w:val="000B446E"/>
    <w:rsid w:val="000C2E46"/>
    <w:rsid w:val="000C7E73"/>
    <w:rsid w:val="000D39AE"/>
    <w:rsid w:val="000E6502"/>
    <w:rsid w:val="001005BA"/>
    <w:rsid w:val="001115B4"/>
    <w:rsid w:val="0012456A"/>
    <w:rsid w:val="00134D20"/>
    <w:rsid w:val="001510E6"/>
    <w:rsid w:val="00153074"/>
    <w:rsid w:val="00154579"/>
    <w:rsid w:val="00157B25"/>
    <w:rsid w:val="001604DA"/>
    <w:rsid w:val="00161E8F"/>
    <w:rsid w:val="00162487"/>
    <w:rsid w:val="00164C8C"/>
    <w:rsid w:val="00165506"/>
    <w:rsid w:val="0017105C"/>
    <w:rsid w:val="001821B4"/>
    <w:rsid w:val="0019645A"/>
    <w:rsid w:val="001A3B84"/>
    <w:rsid w:val="001A3F2C"/>
    <w:rsid w:val="001B088E"/>
    <w:rsid w:val="001B6D11"/>
    <w:rsid w:val="001B7D63"/>
    <w:rsid w:val="001D3355"/>
    <w:rsid w:val="001E028A"/>
    <w:rsid w:val="001F6CB3"/>
    <w:rsid w:val="00201824"/>
    <w:rsid w:val="00206BB6"/>
    <w:rsid w:val="00212FF1"/>
    <w:rsid w:val="00215760"/>
    <w:rsid w:val="002217B0"/>
    <w:rsid w:val="0022307A"/>
    <w:rsid w:val="0023134A"/>
    <w:rsid w:val="0023298C"/>
    <w:rsid w:val="00234A43"/>
    <w:rsid w:val="0024719E"/>
    <w:rsid w:val="002473A0"/>
    <w:rsid w:val="002616A7"/>
    <w:rsid w:val="00266F39"/>
    <w:rsid w:val="00274EF7"/>
    <w:rsid w:val="00280AAD"/>
    <w:rsid w:val="00297157"/>
    <w:rsid w:val="002A5F0F"/>
    <w:rsid w:val="002A63C3"/>
    <w:rsid w:val="002C3357"/>
    <w:rsid w:val="002C46C9"/>
    <w:rsid w:val="002C5B3A"/>
    <w:rsid w:val="002D3618"/>
    <w:rsid w:val="002E30AE"/>
    <w:rsid w:val="002E4851"/>
    <w:rsid w:val="002E5906"/>
    <w:rsid w:val="002F4D81"/>
    <w:rsid w:val="002F69CE"/>
    <w:rsid w:val="003017B8"/>
    <w:rsid w:val="00321234"/>
    <w:rsid w:val="00330E58"/>
    <w:rsid w:val="0036580B"/>
    <w:rsid w:val="003B3CE1"/>
    <w:rsid w:val="003B7D5F"/>
    <w:rsid w:val="003D4CD8"/>
    <w:rsid w:val="003D5D97"/>
    <w:rsid w:val="003D6BC2"/>
    <w:rsid w:val="003D6F7A"/>
    <w:rsid w:val="003D73FA"/>
    <w:rsid w:val="003E6DD9"/>
    <w:rsid w:val="003F77F1"/>
    <w:rsid w:val="00402A1A"/>
    <w:rsid w:val="00405543"/>
    <w:rsid w:val="004069BD"/>
    <w:rsid w:val="004072E3"/>
    <w:rsid w:val="004174B0"/>
    <w:rsid w:val="004355F4"/>
    <w:rsid w:val="004371A5"/>
    <w:rsid w:val="004543AD"/>
    <w:rsid w:val="00470E03"/>
    <w:rsid w:val="00473C3A"/>
    <w:rsid w:val="0048186E"/>
    <w:rsid w:val="0048283A"/>
    <w:rsid w:val="00486ECB"/>
    <w:rsid w:val="00492CD0"/>
    <w:rsid w:val="00495C24"/>
    <w:rsid w:val="0049752A"/>
    <w:rsid w:val="004A3D0F"/>
    <w:rsid w:val="004A5C23"/>
    <w:rsid w:val="004A7389"/>
    <w:rsid w:val="004B2738"/>
    <w:rsid w:val="004B675E"/>
    <w:rsid w:val="004C511A"/>
    <w:rsid w:val="004D1A76"/>
    <w:rsid w:val="004D2F96"/>
    <w:rsid w:val="004D6EF8"/>
    <w:rsid w:val="004E5001"/>
    <w:rsid w:val="005070C6"/>
    <w:rsid w:val="00514593"/>
    <w:rsid w:val="00524143"/>
    <w:rsid w:val="005327AC"/>
    <w:rsid w:val="0053503A"/>
    <w:rsid w:val="00557C2F"/>
    <w:rsid w:val="00573219"/>
    <w:rsid w:val="0057480C"/>
    <w:rsid w:val="005A01EC"/>
    <w:rsid w:val="005A1C8F"/>
    <w:rsid w:val="005B4651"/>
    <w:rsid w:val="005B5C7F"/>
    <w:rsid w:val="005C4140"/>
    <w:rsid w:val="005C65C7"/>
    <w:rsid w:val="005D1224"/>
    <w:rsid w:val="005D127C"/>
    <w:rsid w:val="005D1BB2"/>
    <w:rsid w:val="005D3D20"/>
    <w:rsid w:val="005E3486"/>
    <w:rsid w:val="005E628B"/>
    <w:rsid w:val="005F0DE2"/>
    <w:rsid w:val="005F2822"/>
    <w:rsid w:val="00604223"/>
    <w:rsid w:val="00614A6B"/>
    <w:rsid w:val="00620E85"/>
    <w:rsid w:val="00621409"/>
    <w:rsid w:val="00626EA6"/>
    <w:rsid w:val="006369F4"/>
    <w:rsid w:val="00640A56"/>
    <w:rsid w:val="00651A2E"/>
    <w:rsid w:val="00652C0C"/>
    <w:rsid w:val="006676E8"/>
    <w:rsid w:val="0069217C"/>
    <w:rsid w:val="00695171"/>
    <w:rsid w:val="0069769E"/>
    <w:rsid w:val="006B753E"/>
    <w:rsid w:val="006C699B"/>
    <w:rsid w:val="006C7854"/>
    <w:rsid w:val="006D1CB7"/>
    <w:rsid w:val="006D3494"/>
    <w:rsid w:val="006E0275"/>
    <w:rsid w:val="006E05C7"/>
    <w:rsid w:val="006E7B9F"/>
    <w:rsid w:val="006F6DB9"/>
    <w:rsid w:val="00707821"/>
    <w:rsid w:val="00711B7D"/>
    <w:rsid w:val="0072534F"/>
    <w:rsid w:val="00725542"/>
    <w:rsid w:val="00750E61"/>
    <w:rsid w:val="00771547"/>
    <w:rsid w:val="00773142"/>
    <w:rsid w:val="00793399"/>
    <w:rsid w:val="007B1BAC"/>
    <w:rsid w:val="007C405A"/>
    <w:rsid w:val="007D1C0E"/>
    <w:rsid w:val="008018ED"/>
    <w:rsid w:val="00803B33"/>
    <w:rsid w:val="008140EE"/>
    <w:rsid w:val="0081649A"/>
    <w:rsid w:val="00820B73"/>
    <w:rsid w:val="008233FB"/>
    <w:rsid w:val="00823B4D"/>
    <w:rsid w:val="008252D4"/>
    <w:rsid w:val="008350C0"/>
    <w:rsid w:val="00835C9E"/>
    <w:rsid w:val="0083672F"/>
    <w:rsid w:val="00844D93"/>
    <w:rsid w:val="008537D6"/>
    <w:rsid w:val="00854121"/>
    <w:rsid w:val="00854898"/>
    <w:rsid w:val="00862843"/>
    <w:rsid w:val="008728B8"/>
    <w:rsid w:val="0087640C"/>
    <w:rsid w:val="00876A67"/>
    <w:rsid w:val="00884324"/>
    <w:rsid w:val="00890AED"/>
    <w:rsid w:val="008968B2"/>
    <w:rsid w:val="008B1642"/>
    <w:rsid w:val="008B7E5B"/>
    <w:rsid w:val="008C274B"/>
    <w:rsid w:val="008C4C3D"/>
    <w:rsid w:val="008C7EB4"/>
    <w:rsid w:val="008D1CAB"/>
    <w:rsid w:val="008D2D13"/>
    <w:rsid w:val="008D759E"/>
    <w:rsid w:val="008E20F2"/>
    <w:rsid w:val="008E46F1"/>
    <w:rsid w:val="008F1A39"/>
    <w:rsid w:val="008F27F9"/>
    <w:rsid w:val="008F2F8B"/>
    <w:rsid w:val="008F4AD9"/>
    <w:rsid w:val="00906F5E"/>
    <w:rsid w:val="0091226D"/>
    <w:rsid w:val="009208F8"/>
    <w:rsid w:val="00923077"/>
    <w:rsid w:val="0093070A"/>
    <w:rsid w:val="00933F6F"/>
    <w:rsid w:val="009940BE"/>
    <w:rsid w:val="00997F5C"/>
    <w:rsid w:val="009C2AA2"/>
    <w:rsid w:val="009D2949"/>
    <w:rsid w:val="009E4FA1"/>
    <w:rsid w:val="009F3D0E"/>
    <w:rsid w:val="00A20489"/>
    <w:rsid w:val="00A31973"/>
    <w:rsid w:val="00A53917"/>
    <w:rsid w:val="00A54295"/>
    <w:rsid w:val="00A85275"/>
    <w:rsid w:val="00AA0A2D"/>
    <w:rsid w:val="00AA1824"/>
    <w:rsid w:val="00AA19E4"/>
    <w:rsid w:val="00AA46DB"/>
    <w:rsid w:val="00AB4C00"/>
    <w:rsid w:val="00AB5855"/>
    <w:rsid w:val="00AC35E3"/>
    <w:rsid w:val="00AC3A2C"/>
    <w:rsid w:val="00AC56C6"/>
    <w:rsid w:val="00AC5CAD"/>
    <w:rsid w:val="00AD444C"/>
    <w:rsid w:val="00AD7EB8"/>
    <w:rsid w:val="00AE17E0"/>
    <w:rsid w:val="00AE3D62"/>
    <w:rsid w:val="00AF09B9"/>
    <w:rsid w:val="00AF3E6C"/>
    <w:rsid w:val="00AF54AC"/>
    <w:rsid w:val="00AF5D0A"/>
    <w:rsid w:val="00B04AA8"/>
    <w:rsid w:val="00B170D3"/>
    <w:rsid w:val="00B251B4"/>
    <w:rsid w:val="00B327CA"/>
    <w:rsid w:val="00B32840"/>
    <w:rsid w:val="00B46655"/>
    <w:rsid w:val="00B52B09"/>
    <w:rsid w:val="00B62552"/>
    <w:rsid w:val="00B670C6"/>
    <w:rsid w:val="00B71443"/>
    <w:rsid w:val="00B7443B"/>
    <w:rsid w:val="00B763C9"/>
    <w:rsid w:val="00B766FD"/>
    <w:rsid w:val="00B76A8B"/>
    <w:rsid w:val="00BA362B"/>
    <w:rsid w:val="00BA52E2"/>
    <w:rsid w:val="00BC48C0"/>
    <w:rsid w:val="00BD02D7"/>
    <w:rsid w:val="00BD0DA1"/>
    <w:rsid w:val="00BE1256"/>
    <w:rsid w:val="00BE3F68"/>
    <w:rsid w:val="00C045A3"/>
    <w:rsid w:val="00C053AF"/>
    <w:rsid w:val="00C07E0D"/>
    <w:rsid w:val="00C10518"/>
    <w:rsid w:val="00C1055A"/>
    <w:rsid w:val="00C114DE"/>
    <w:rsid w:val="00C138C4"/>
    <w:rsid w:val="00C255A0"/>
    <w:rsid w:val="00C30929"/>
    <w:rsid w:val="00C30B3E"/>
    <w:rsid w:val="00C33A8E"/>
    <w:rsid w:val="00C36D6E"/>
    <w:rsid w:val="00C40B9A"/>
    <w:rsid w:val="00C45A2C"/>
    <w:rsid w:val="00C566B0"/>
    <w:rsid w:val="00C761ED"/>
    <w:rsid w:val="00C771FF"/>
    <w:rsid w:val="00C80383"/>
    <w:rsid w:val="00C936E2"/>
    <w:rsid w:val="00CB0FF3"/>
    <w:rsid w:val="00CB11B8"/>
    <w:rsid w:val="00CC3FE9"/>
    <w:rsid w:val="00CD6BEA"/>
    <w:rsid w:val="00CE4E2D"/>
    <w:rsid w:val="00CE6F37"/>
    <w:rsid w:val="00CF05A4"/>
    <w:rsid w:val="00CF286A"/>
    <w:rsid w:val="00D05FDF"/>
    <w:rsid w:val="00D2244D"/>
    <w:rsid w:val="00D3150D"/>
    <w:rsid w:val="00D36394"/>
    <w:rsid w:val="00D508E6"/>
    <w:rsid w:val="00D56CD6"/>
    <w:rsid w:val="00D60850"/>
    <w:rsid w:val="00D67C0F"/>
    <w:rsid w:val="00D716CA"/>
    <w:rsid w:val="00D71EDD"/>
    <w:rsid w:val="00DA4B4C"/>
    <w:rsid w:val="00DB489A"/>
    <w:rsid w:val="00DB6EEE"/>
    <w:rsid w:val="00DB7A59"/>
    <w:rsid w:val="00DC1D80"/>
    <w:rsid w:val="00DE5B9A"/>
    <w:rsid w:val="00E02972"/>
    <w:rsid w:val="00E34E2B"/>
    <w:rsid w:val="00E45EC3"/>
    <w:rsid w:val="00E5249E"/>
    <w:rsid w:val="00E733A7"/>
    <w:rsid w:val="00E76C6C"/>
    <w:rsid w:val="00E81222"/>
    <w:rsid w:val="00E86C95"/>
    <w:rsid w:val="00E905B1"/>
    <w:rsid w:val="00E95AC1"/>
    <w:rsid w:val="00E97ABE"/>
    <w:rsid w:val="00EA4B92"/>
    <w:rsid w:val="00EB138F"/>
    <w:rsid w:val="00EB45B2"/>
    <w:rsid w:val="00EC06D2"/>
    <w:rsid w:val="00EE02B5"/>
    <w:rsid w:val="00EE06D3"/>
    <w:rsid w:val="00EE4770"/>
    <w:rsid w:val="00EF0F27"/>
    <w:rsid w:val="00EF488A"/>
    <w:rsid w:val="00EF547D"/>
    <w:rsid w:val="00EF5B24"/>
    <w:rsid w:val="00EF7A9D"/>
    <w:rsid w:val="00EF7B48"/>
    <w:rsid w:val="00F37818"/>
    <w:rsid w:val="00F41BA5"/>
    <w:rsid w:val="00F62A64"/>
    <w:rsid w:val="00F70123"/>
    <w:rsid w:val="00F71A59"/>
    <w:rsid w:val="00F80729"/>
    <w:rsid w:val="00F83EFF"/>
    <w:rsid w:val="00F91A93"/>
    <w:rsid w:val="00F92FDC"/>
    <w:rsid w:val="00FC106D"/>
    <w:rsid w:val="00FC21CE"/>
    <w:rsid w:val="00FC4D90"/>
    <w:rsid w:val="00FD3399"/>
    <w:rsid w:val="00FD443F"/>
    <w:rsid w:val="00FD7544"/>
    <w:rsid w:val="00FE4A6C"/>
    <w:rsid w:val="00FE666E"/>
    <w:rsid w:val="00FF64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CE4DE-C2E2-4D3C-AD9F-9C2579ED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0C"/>
  </w:style>
  <w:style w:type="paragraph" w:styleId="Heading1">
    <w:name w:val="heading 1"/>
    <w:basedOn w:val="Normal"/>
    <w:next w:val="Normal"/>
    <w:link w:val="Heading1Char"/>
    <w:uiPriority w:val="9"/>
    <w:qFormat/>
    <w:rsid w:val="00330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48186E"/>
    <w:pPr>
      <w:keepNext/>
      <w:keepLines/>
      <w:numPr>
        <w:ilvl w:val="1"/>
        <w:numId w:val="25"/>
      </w:numPr>
      <w:suppressAutoHyphens/>
      <w:spacing w:before="40" w:after="0" w:line="100" w:lineRule="atLeast"/>
      <w:outlineLvl w:val="1"/>
    </w:pPr>
    <w:rPr>
      <w:rFonts w:ascii="Calibri Light" w:eastAsia="Times New Roman" w:hAnsi="Calibri Light" w:cs="font202"/>
      <w:color w:val="2E74B5"/>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40C"/>
    <w:rPr>
      <w:b/>
      <w:bCs/>
    </w:rPr>
  </w:style>
  <w:style w:type="character" w:styleId="Emphasis">
    <w:name w:val="Emphasis"/>
    <w:basedOn w:val="DefaultParagraphFont"/>
    <w:uiPriority w:val="20"/>
    <w:qFormat/>
    <w:rsid w:val="0087640C"/>
    <w:rPr>
      <w:i/>
      <w:iCs/>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87640C"/>
    <w:pPr>
      <w:ind w:left="720"/>
      <w:contextualSpacing/>
    </w:pPr>
    <w:rPr>
      <w:rFonts w:cs="Times New Roman"/>
    </w:rPr>
  </w:style>
  <w:style w:type="table" w:styleId="TableGrid">
    <w:name w:val="Table Grid"/>
    <w:basedOn w:val="TableNormal"/>
    <w:uiPriority w:val="59"/>
    <w:rsid w:val="0004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DC"/>
    <w:rPr>
      <w:rFonts w:ascii="Tahoma" w:hAnsi="Tahoma" w:cs="Tahoma"/>
      <w:sz w:val="16"/>
      <w:szCs w:val="16"/>
    </w:rPr>
  </w:style>
  <w:style w:type="paragraph" w:styleId="Header">
    <w:name w:val="header"/>
    <w:basedOn w:val="Normal"/>
    <w:link w:val="HeaderChar"/>
    <w:uiPriority w:val="99"/>
    <w:unhideWhenUsed/>
    <w:rsid w:val="003212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234"/>
  </w:style>
  <w:style w:type="paragraph" w:styleId="Footer">
    <w:name w:val="footer"/>
    <w:basedOn w:val="Normal"/>
    <w:link w:val="FooterChar"/>
    <w:uiPriority w:val="99"/>
    <w:unhideWhenUsed/>
    <w:rsid w:val="003212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234"/>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5A01EC"/>
    <w:rPr>
      <w:rFonts w:cs="Times New Roman"/>
    </w:rPr>
  </w:style>
  <w:style w:type="character" w:styleId="Hyperlink">
    <w:name w:val="Hyperlink"/>
    <w:uiPriority w:val="99"/>
    <w:rsid w:val="008350C0"/>
    <w:rPr>
      <w:color w:val="0563C1"/>
      <w:u w:val="single"/>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8350C0"/>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8350C0"/>
    <w:rPr>
      <w:rFonts w:ascii="PF Square Sans Pro Medium" w:eastAsia="Times New Roman" w:hAnsi="PF Square Sans Pro Medium" w:cs="PF Square Sans Pro Medium"/>
      <w:color w:val="000000"/>
      <w:sz w:val="20"/>
      <w:szCs w:val="20"/>
      <w:lang w:eastAsia="ar-SA"/>
    </w:rPr>
  </w:style>
  <w:style w:type="character" w:customStyle="1" w:styleId="Heading1Char">
    <w:name w:val="Heading 1 Char"/>
    <w:basedOn w:val="DefaultParagraphFont"/>
    <w:link w:val="Heading1"/>
    <w:uiPriority w:val="9"/>
    <w:rsid w:val="00330E58"/>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link w:val="BVIfnrChar1Char"/>
    <w:uiPriority w:val="99"/>
    <w:qFormat/>
    <w:rsid w:val="00F37818"/>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F37818"/>
    <w:pPr>
      <w:spacing w:after="160" w:line="240" w:lineRule="exact"/>
    </w:pPr>
    <w:rPr>
      <w:vertAlign w:val="superscript"/>
    </w:rPr>
  </w:style>
  <w:style w:type="paragraph" w:styleId="BodyText">
    <w:name w:val="Body Text"/>
    <w:basedOn w:val="Normal"/>
    <w:link w:val="BodyTextChar"/>
    <w:uiPriority w:val="99"/>
    <w:unhideWhenUsed/>
    <w:rsid w:val="00B52B09"/>
    <w:pPr>
      <w:spacing w:after="120"/>
    </w:pPr>
  </w:style>
  <w:style w:type="character" w:customStyle="1" w:styleId="BodyTextChar">
    <w:name w:val="Body Text Char"/>
    <w:basedOn w:val="DefaultParagraphFont"/>
    <w:link w:val="BodyText"/>
    <w:uiPriority w:val="99"/>
    <w:rsid w:val="00B52B09"/>
  </w:style>
  <w:style w:type="character" w:styleId="CommentReference">
    <w:name w:val="annotation reference"/>
    <w:basedOn w:val="DefaultParagraphFont"/>
    <w:uiPriority w:val="99"/>
    <w:semiHidden/>
    <w:unhideWhenUsed/>
    <w:rsid w:val="00AE17E0"/>
    <w:rPr>
      <w:sz w:val="16"/>
      <w:szCs w:val="16"/>
    </w:rPr>
  </w:style>
  <w:style w:type="paragraph" w:styleId="CommentText">
    <w:name w:val="annotation text"/>
    <w:basedOn w:val="Normal"/>
    <w:link w:val="CommentTextChar"/>
    <w:uiPriority w:val="99"/>
    <w:semiHidden/>
    <w:unhideWhenUsed/>
    <w:rsid w:val="00AE17E0"/>
    <w:pPr>
      <w:spacing w:line="240" w:lineRule="auto"/>
    </w:pPr>
    <w:rPr>
      <w:sz w:val="20"/>
      <w:szCs w:val="20"/>
    </w:rPr>
  </w:style>
  <w:style w:type="character" w:customStyle="1" w:styleId="CommentTextChar">
    <w:name w:val="Comment Text Char"/>
    <w:basedOn w:val="DefaultParagraphFont"/>
    <w:link w:val="CommentText"/>
    <w:uiPriority w:val="99"/>
    <w:semiHidden/>
    <w:rsid w:val="00AE17E0"/>
    <w:rPr>
      <w:sz w:val="20"/>
      <w:szCs w:val="20"/>
    </w:rPr>
  </w:style>
  <w:style w:type="character" w:customStyle="1" w:styleId="Heading2Char">
    <w:name w:val="Heading 2 Char"/>
    <w:basedOn w:val="DefaultParagraphFont"/>
    <w:link w:val="Heading2"/>
    <w:rsid w:val="0048186E"/>
    <w:rPr>
      <w:rFonts w:ascii="Calibri Light" w:eastAsia="Times New Roman" w:hAnsi="Calibri Light" w:cs="font202"/>
      <w:color w:val="2E74B5"/>
      <w:sz w:val="26"/>
      <w:szCs w:val="26"/>
      <w:lang w:eastAsia="ar-SA"/>
    </w:rPr>
  </w:style>
  <w:style w:type="paragraph" w:customStyle="1" w:styleId="Listparagraf1">
    <w:name w:val="Listă paragraf1"/>
    <w:basedOn w:val="Normal"/>
    <w:uiPriority w:val="34"/>
    <w:qFormat/>
    <w:rsid w:val="004D2F96"/>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136">
      <w:bodyDiv w:val="1"/>
      <w:marLeft w:val="0"/>
      <w:marRight w:val="0"/>
      <w:marTop w:val="0"/>
      <w:marBottom w:val="0"/>
      <w:divBdr>
        <w:top w:val="none" w:sz="0" w:space="0" w:color="auto"/>
        <w:left w:val="none" w:sz="0" w:space="0" w:color="auto"/>
        <w:bottom w:val="none" w:sz="0" w:space="0" w:color="auto"/>
        <w:right w:val="none" w:sz="0" w:space="0" w:color="auto"/>
      </w:divBdr>
    </w:div>
    <w:div w:id="84573506">
      <w:bodyDiv w:val="1"/>
      <w:marLeft w:val="0"/>
      <w:marRight w:val="0"/>
      <w:marTop w:val="0"/>
      <w:marBottom w:val="0"/>
      <w:divBdr>
        <w:top w:val="none" w:sz="0" w:space="0" w:color="auto"/>
        <w:left w:val="none" w:sz="0" w:space="0" w:color="auto"/>
        <w:bottom w:val="none" w:sz="0" w:space="0" w:color="auto"/>
        <w:right w:val="none" w:sz="0" w:space="0" w:color="auto"/>
      </w:divBdr>
    </w:div>
    <w:div w:id="86005093">
      <w:bodyDiv w:val="1"/>
      <w:marLeft w:val="0"/>
      <w:marRight w:val="0"/>
      <w:marTop w:val="0"/>
      <w:marBottom w:val="0"/>
      <w:divBdr>
        <w:top w:val="none" w:sz="0" w:space="0" w:color="auto"/>
        <w:left w:val="none" w:sz="0" w:space="0" w:color="auto"/>
        <w:bottom w:val="none" w:sz="0" w:space="0" w:color="auto"/>
        <w:right w:val="none" w:sz="0" w:space="0" w:color="auto"/>
      </w:divBdr>
    </w:div>
    <w:div w:id="115871958">
      <w:bodyDiv w:val="1"/>
      <w:marLeft w:val="0"/>
      <w:marRight w:val="0"/>
      <w:marTop w:val="0"/>
      <w:marBottom w:val="0"/>
      <w:divBdr>
        <w:top w:val="none" w:sz="0" w:space="0" w:color="auto"/>
        <w:left w:val="none" w:sz="0" w:space="0" w:color="auto"/>
        <w:bottom w:val="none" w:sz="0" w:space="0" w:color="auto"/>
        <w:right w:val="none" w:sz="0" w:space="0" w:color="auto"/>
      </w:divBdr>
    </w:div>
    <w:div w:id="248662969">
      <w:bodyDiv w:val="1"/>
      <w:marLeft w:val="0"/>
      <w:marRight w:val="0"/>
      <w:marTop w:val="0"/>
      <w:marBottom w:val="0"/>
      <w:divBdr>
        <w:top w:val="none" w:sz="0" w:space="0" w:color="auto"/>
        <w:left w:val="none" w:sz="0" w:space="0" w:color="auto"/>
        <w:bottom w:val="none" w:sz="0" w:space="0" w:color="auto"/>
        <w:right w:val="none" w:sz="0" w:space="0" w:color="auto"/>
      </w:divBdr>
    </w:div>
    <w:div w:id="306591226">
      <w:bodyDiv w:val="1"/>
      <w:marLeft w:val="0"/>
      <w:marRight w:val="0"/>
      <w:marTop w:val="0"/>
      <w:marBottom w:val="0"/>
      <w:divBdr>
        <w:top w:val="none" w:sz="0" w:space="0" w:color="auto"/>
        <w:left w:val="none" w:sz="0" w:space="0" w:color="auto"/>
        <w:bottom w:val="none" w:sz="0" w:space="0" w:color="auto"/>
        <w:right w:val="none" w:sz="0" w:space="0" w:color="auto"/>
      </w:divBdr>
    </w:div>
    <w:div w:id="332731435">
      <w:bodyDiv w:val="1"/>
      <w:marLeft w:val="0"/>
      <w:marRight w:val="0"/>
      <w:marTop w:val="0"/>
      <w:marBottom w:val="0"/>
      <w:divBdr>
        <w:top w:val="none" w:sz="0" w:space="0" w:color="auto"/>
        <w:left w:val="none" w:sz="0" w:space="0" w:color="auto"/>
        <w:bottom w:val="none" w:sz="0" w:space="0" w:color="auto"/>
        <w:right w:val="none" w:sz="0" w:space="0" w:color="auto"/>
      </w:divBdr>
    </w:div>
    <w:div w:id="413547697">
      <w:bodyDiv w:val="1"/>
      <w:marLeft w:val="0"/>
      <w:marRight w:val="0"/>
      <w:marTop w:val="0"/>
      <w:marBottom w:val="0"/>
      <w:divBdr>
        <w:top w:val="none" w:sz="0" w:space="0" w:color="auto"/>
        <w:left w:val="none" w:sz="0" w:space="0" w:color="auto"/>
        <w:bottom w:val="none" w:sz="0" w:space="0" w:color="auto"/>
        <w:right w:val="none" w:sz="0" w:space="0" w:color="auto"/>
      </w:divBdr>
    </w:div>
    <w:div w:id="516236425">
      <w:bodyDiv w:val="1"/>
      <w:marLeft w:val="0"/>
      <w:marRight w:val="0"/>
      <w:marTop w:val="0"/>
      <w:marBottom w:val="0"/>
      <w:divBdr>
        <w:top w:val="none" w:sz="0" w:space="0" w:color="auto"/>
        <w:left w:val="none" w:sz="0" w:space="0" w:color="auto"/>
        <w:bottom w:val="none" w:sz="0" w:space="0" w:color="auto"/>
        <w:right w:val="none" w:sz="0" w:space="0" w:color="auto"/>
      </w:divBdr>
    </w:div>
    <w:div w:id="542208903">
      <w:bodyDiv w:val="1"/>
      <w:marLeft w:val="0"/>
      <w:marRight w:val="0"/>
      <w:marTop w:val="0"/>
      <w:marBottom w:val="0"/>
      <w:divBdr>
        <w:top w:val="none" w:sz="0" w:space="0" w:color="auto"/>
        <w:left w:val="none" w:sz="0" w:space="0" w:color="auto"/>
        <w:bottom w:val="none" w:sz="0" w:space="0" w:color="auto"/>
        <w:right w:val="none" w:sz="0" w:space="0" w:color="auto"/>
      </w:divBdr>
    </w:div>
    <w:div w:id="637691478">
      <w:bodyDiv w:val="1"/>
      <w:marLeft w:val="0"/>
      <w:marRight w:val="0"/>
      <w:marTop w:val="0"/>
      <w:marBottom w:val="0"/>
      <w:divBdr>
        <w:top w:val="none" w:sz="0" w:space="0" w:color="auto"/>
        <w:left w:val="none" w:sz="0" w:space="0" w:color="auto"/>
        <w:bottom w:val="none" w:sz="0" w:space="0" w:color="auto"/>
        <w:right w:val="none" w:sz="0" w:space="0" w:color="auto"/>
      </w:divBdr>
    </w:div>
    <w:div w:id="953169659">
      <w:bodyDiv w:val="1"/>
      <w:marLeft w:val="0"/>
      <w:marRight w:val="0"/>
      <w:marTop w:val="0"/>
      <w:marBottom w:val="0"/>
      <w:divBdr>
        <w:top w:val="none" w:sz="0" w:space="0" w:color="auto"/>
        <w:left w:val="none" w:sz="0" w:space="0" w:color="auto"/>
        <w:bottom w:val="none" w:sz="0" w:space="0" w:color="auto"/>
        <w:right w:val="none" w:sz="0" w:space="0" w:color="auto"/>
      </w:divBdr>
    </w:div>
    <w:div w:id="1004087806">
      <w:bodyDiv w:val="1"/>
      <w:marLeft w:val="0"/>
      <w:marRight w:val="0"/>
      <w:marTop w:val="0"/>
      <w:marBottom w:val="0"/>
      <w:divBdr>
        <w:top w:val="none" w:sz="0" w:space="0" w:color="auto"/>
        <w:left w:val="none" w:sz="0" w:space="0" w:color="auto"/>
        <w:bottom w:val="none" w:sz="0" w:space="0" w:color="auto"/>
        <w:right w:val="none" w:sz="0" w:space="0" w:color="auto"/>
      </w:divBdr>
    </w:div>
    <w:div w:id="1024940067">
      <w:bodyDiv w:val="1"/>
      <w:marLeft w:val="0"/>
      <w:marRight w:val="0"/>
      <w:marTop w:val="0"/>
      <w:marBottom w:val="0"/>
      <w:divBdr>
        <w:top w:val="none" w:sz="0" w:space="0" w:color="auto"/>
        <w:left w:val="none" w:sz="0" w:space="0" w:color="auto"/>
        <w:bottom w:val="none" w:sz="0" w:space="0" w:color="auto"/>
        <w:right w:val="none" w:sz="0" w:space="0" w:color="auto"/>
      </w:divBdr>
    </w:div>
    <w:div w:id="1088581740">
      <w:bodyDiv w:val="1"/>
      <w:marLeft w:val="0"/>
      <w:marRight w:val="0"/>
      <w:marTop w:val="0"/>
      <w:marBottom w:val="0"/>
      <w:divBdr>
        <w:top w:val="none" w:sz="0" w:space="0" w:color="auto"/>
        <w:left w:val="none" w:sz="0" w:space="0" w:color="auto"/>
        <w:bottom w:val="none" w:sz="0" w:space="0" w:color="auto"/>
        <w:right w:val="none" w:sz="0" w:space="0" w:color="auto"/>
      </w:divBdr>
    </w:div>
    <w:div w:id="1221088266">
      <w:bodyDiv w:val="1"/>
      <w:marLeft w:val="0"/>
      <w:marRight w:val="0"/>
      <w:marTop w:val="0"/>
      <w:marBottom w:val="0"/>
      <w:divBdr>
        <w:top w:val="none" w:sz="0" w:space="0" w:color="auto"/>
        <w:left w:val="none" w:sz="0" w:space="0" w:color="auto"/>
        <w:bottom w:val="none" w:sz="0" w:space="0" w:color="auto"/>
        <w:right w:val="none" w:sz="0" w:space="0" w:color="auto"/>
      </w:divBdr>
    </w:div>
    <w:div w:id="1348173136">
      <w:bodyDiv w:val="1"/>
      <w:marLeft w:val="0"/>
      <w:marRight w:val="0"/>
      <w:marTop w:val="0"/>
      <w:marBottom w:val="0"/>
      <w:divBdr>
        <w:top w:val="none" w:sz="0" w:space="0" w:color="auto"/>
        <w:left w:val="none" w:sz="0" w:space="0" w:color="auto"/>
        <w:bottom w:val="none" w:sz="0" w:space="0" w:color="auto"/>
        <w:right w:val="none" w:sz="0" w:space="0" w:color="auto"/>
      </w:divBdr>
    </w:div>
    <w:div w:id="1472092691">
      <w:bodyDiv w:val="1"/>
      <w:marLeft w:val="0"/>
      <w:marRight w:val="0"/>
      <w:marTop w:val="0"/>
      <w:marBottom w:val="0"/>
      <w:divBdr>
        <w:top w:val="none" w:sz="0" w:space="0" w:color="auto"/>
        <w:left w:val="none" w:sz="0" w:space="0" w:color="auto"/>
        <w:bottom w:val="none" w:sz="0" w:space="0" w:color="auto"/>
        <w:right w:val="none" w:sz="0" w:space="0" w:color="auto"/>
      </w:divBdr>
    </w:div>
    <w:div w:id="1487015170">
      <w:bodyDiv w:val="1"/>
      <w:marLeft w:val="0"/>
      <w:marRight w:val="0"/>
      <w:marTop w:val="0"/>
      <w:marBottom w:val="0"/>
      <w:divBdr>
        <w:top w:val="none" w:sz="0" w:space="0" w:color="auto"/>
        <w:left w:val="none" w:sz="0" w:space="0" w:color="auto"/>
        <w:bottom w:val="none" w:sz="0" w:space="0" w:color="auto"/>
        <w:right w:val="none" w:sz="0" w:space="0" w:color="auto"/>
      </w:divBdr>
    </w:div>
    <w:div w:id="1551113199">
      <w:bodyDiv w:val="1"/>
      <w:marLeft w:val="0"/>
      <w:marRight w:val="0"/>
      <w:marTop w:val="0"/>
      <w:marBottom w:val="0"/>
      <w:divBdr>
        <w:top w:val="none" w:sz="0" w:space="0" w:color="auto"/>
        <w:left w:val="none" w:sz="0" w:space="0" w:color="auto"/>
        <w:bottom w:val="none" w:sz="0" w:space="0" w:color="auto"/>
        <w:right w:val="none" w:sz="0" w:space="0" w:color="auto"/>
      </w:divBdr>
    </w:div>
    <w:div w:id="1655450920">
      <w:bodyDiv w:val="1"/>
      <w:marLeft w:val="0"/>
      <w:marRight w:val="0"/>
      <w:marTop w:val="0"/>
      <w:marBottom w:val="0"/>
      <w:divBdr>
        <w:top w:val="none" w:sz="0" w:space="0" w:color="auto"/>
        <w:left w:val="none" w:sz="0" w:space="0" w:color="auto"/>
        <w:bottom w:val="none" w:sz="0" w:space="0" w:color="auto"/>
        <w:right w:val="none" w:sz="0" w:space="0" w:color="auto"/>
      </w:divBdr>
    </w:div>
    <w:div w:id="1725134904">
      <w:bodyDiv w:val="1"/>
      <w:marLeft w:val="0"/>
      <w:marRight w:val="0"/>
      <w:marTop w:val="0"/>
      <w:marBottom w:val="0"/>
      <w:divBdr>
        <w:top w:val="none" w:sz="0" w:space="0" w:color="auto"/>
        <w:left w:val="none" w:sz="0" w:space="0" w:color="auto"/>
        <w:bottom w:val="none" w:sz="0" w:space="0" w:color="auto"/>
        <w:right w:val="none" w:sz="0" w:space="0" w:color="auto"/>
      </w:divBdr>
    </w:div>
    <w:div w:id="1747727247">
      <w:bodyDiv w:val="1"/>
      <w:marLeft w:val="0"/>
      <w:marRight w:val="0"/>
      <w:marTop w:val="0"/>
      <w:marBottom w:val="0"/>
      <w:divBdr>
        <w:top w:val="none" w:sz="0" w:space="0" w:color="auto"/>
        <w:left w:val="none" w:sz="0" w:space="0" w:color="auto"/>
        <w:bottom w:val="none" w:sz="0" w:space="0" w:color="auto"/>
        <w:right w:val="none" w:sz="0" w:space="0" w:color="auto"/>
      </w:divBdr>
    </w:div>
    <w:div w:id="1879732305">
      <w:bodyDiv w:val="1"/>
      <w:marLeft w:val="0"/>
      <w:marRight w:val="0"/>
      <w:marTop w:val="0"/>
      <w:marBottom w:val="0"/>
      <w:divBdr>
        <w:top w:val="none" w:sz="0" w:space="0" w:color="auto"/>
        <w:left w:val="none" w:sz="0" w:space="0" w:color="auto"/>
        <w:bottom w:val="none" w:sz="0" w:space="0" w:color="auto"/>
        <w:right w:val="none" w:sz="0" w:space="0" w:color="auto"/>
      </w:divBdr>
    </w:div>
    <w:div w:id="2050295837">
      <w:bodyDiv w:val="1"/>
      <w:marLeft w:val="0"/>
      <w:marRight w:val="0"/>
      <w:marTop w:val="0"/>
      <w:marBottom w:val="0"/>
      <w:divBdr>
        <w:top w:val="none" w:sz="0" w:space="0" w:color="auto"/>
        <w:left w:val="none" w:sz="0" w:space="0" w:color="auto"/>
        <w:bottom w:val="none" w:sz="0" w:space="0" w:color="auto"/>
        <w:right w:val="none" w:sz="0" w:space="0" w:color="auto"/>
      </w:divBdr>
    </w:div>
    <w:div w:id="2061437396">
      <w:bodyDiv w:val="1"/>
      <w:marLeft w:val="0"/>
      <w:marRight w:val="0"/>
      <w:marTop w:val="0"/>
      <w:marBottom w:val="0"/>
      <w:divBdr>
        <w:top w:val="none" w:sz="0" w:space="0" w:color="auto"/>
        <w:left w:val="none" w:sz="0" w:space="0" w:color="auto"/>
        <w:bottom w:val="none" w:sz="0" w:space="0" w:color="auto"/>
        <w:right w:val="none" w:sz="0" w:space="0" w:color="auto"/>
      </w:divBdr>
    </w:div>
    <w:div w:id="2071004221">
      <w:bodyDiv w:val="1"/>
      <w:marLeft w:val="0"/>
      <w:marRight w:val="0"/>
      <w:marTop w:val="0"/>
      <w:marBottom w:val="0"/>
      <w:divBdr>
        <w:top w:val="none" w:sz="0" w:space="0" w:color="auto"/>
        <w:left w:val="none" w:sz="0" w:space="0" w:color="auto"/>
        <w:bottom w:val="none" w:sz="0" w:space="0" w:color="auto"/>
        <w:right w:val="none" w:sz="0" w:space="0" w:color="auto"/>
      </w:divBdr>
    </w:div>
    <w:div w:id="2132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150E-E04E-453D-8524-242E4097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901</Words>
  <Characters>5231</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Acatrinei</dc:creator>
  <cp:lastModifiedBy>Daniel Popa</cp:lastModifiedBy>
  <cp:revision>52</cp:revision>
  <dcterms:created xsi:type="dcterms:W3CDTF">2016-04-20T06:50:00Z</dcterms:created>
  <dcterms:modified xsi:type="dcterms:W3CDTF">2017-07-07T08:23:00Z</dcterms:modified>
</cp:coreProperties>
</file>